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B3" w:rsidRDefault="00EB1381">
      <w:pPr>
        <w:numPr>
          <w:ilvl w:val="0"/>
          <w:numId w:val="2"/>
        </w:numPr>
        <w:jc w:val="left"/>
        <w:rPr>
          <w:rFonts w:ascii="宋体" w:hAnsi="宋体"/>
          <w:b/>
          <w:szCs w:val="21"/>
        </w:rPr>
      </w:pPr>
      <w:r>
        <w:rPr>
          <w:rFonts w:ascii="宋体" w:hAnsi="宋体" w:hint="eastAsia"/>
          <w:b/>
          <w:szCs w:val="21"/>
        </w:rPr>
        <w:t>概述</w:t>
      </w:r>
    </w:p>
    <w:p w:rsidR="00AF05B3" w:rsidRDefault="00EB1381">
      <w:pPr>
        <w:pStyle w:val="a"/>
        <w:numPr>
          <w:ilvl w:val="0"/>
          <w:numId w:val="0"/>
        </w:numPr>
        <w:ind w:leftChars="470" w:left="987"/>
      </w:pPr>
      <w:r>
        <w:rPr>
          <w:rFonts w:hint="eastAsia"/>
        </w:rPr>
        <w:t>建设背景：本院目前已经成为中医药循</w:t>
      </w:r>
      <w:proofErr w:type="gramStart"/>
      <w:r>
        <w:rPr>
          <w:rFonts w:hint="eastAsia"/>
        </w:rPr>
        <w:t>证能力</w:t>
      </w:r>
      <w:proofErr w:type="gramEnd"/>
      <w:r>
        <w:rPr>
          <w:rFonts w:hint="eastAsia"/>
        </w:rPr>
        <w:t>建设项目的建设单位</w:t>
      </w:r>
      <w:r w:rsidR="001A211C">
        <w:rPr>
          <w:rFonts w:hint="eastAsia"/>
        </w:rPr>
        <w:t>。</w:t>
      </w:r>
      <w:r w:rsidRPr="00FA278D">
        <w:rPr>
          <w:rFonts w:hint="eastAsia"/>
        </w:rPr>
        <w:t>我院医学伦理审查体系分别于</w:t>
      </w:r>
      <w:r w:rsidRPr="00FA278D">
        <w:t>2016</w:t>
      </w:r>
      <w:r w:rsidRPr="00FA278D">
        <w:rPr>
          <w:rFonts w:hint="eastAsia"/>
        </w:rPr>
        <w:t>年和20</w:t>
      </w:r>
      <w:r w:rsidRPr="00FA278D">
        <w:t>19</w:t>
      </w:r>
      <w:r w:rsidRPr="00FA278D">
        <w:rPr>
          <w:rFonts w:hint="eastAsia"/>
        </w:rPr>
        <w:t>年通过了中联中医药研究伦理审查体系(CAP)的初始认证和再认证。为进一步规范我院临床研究的行为，提升中</w:t>
      </w:r>
      <w:bookmarkStart w:id="0" w:name="_GoBack"/>
      <w:bookmarkEnd w:id="0"/>
      <w:r w:rsidRPr="00FA278D">
        <w:rPr>
          <w:rFonts w:hint="eastAsia"/>
        </w:rPr>
        <w:t>医药临床研究的水平，提高中医药循</w:t>
      </w:r>
      <w:proofErr w:type="gramStart"/>
      <w:r w:rsidRPr="00FA278D">
        <w:rPr>
          <w:rFonts w:hint="eastAsia"/>
        </w:rPr>
        <w:t>证能力</w:t>
      </w:r>
      <w:proofErr w:type="gramEnd"/>
      <w:r w:rsidRPr="00FA278D">
        <w:rPr>
          <w:rFonts w:hint="eastAsia"/>
        </w:rPr>
        <w:t>的建设，伦理审查体系建设是基本中医药循</w:t>
      </w:r>
      <w:proofErr w:type="gramStart"/>
      <w:r w:rsidRPr="00FA278D">
        <w:rPr>
          <w:rFonts w:hint="eastAsia"/>
        </w:rPr>
        <w:t>证能力</w:t>
      </w:r>
      <w:proofErr w:type="gramEnd"/>
      <w:r w:rsidRPr="00FA278D">
        <w:rPr>
          <w:rFonts w:hint="eastAsia"/>
        </w:rPr>
        <w:t>建设之一。</w:t>
      </w:r>
    </w:p>
    <w:p w:rsidR="00AF05B3" w:rsidRDefault="00AF05B3">
      <w:pPr>
        <w:pStyle w:val="a8"/>
      </w:pPr>
    </w:p>
    <w:p w:rsidR="00AF05B3" w:rsidRDefault="00EB1381">
      <w:pPr>
        <w:pStyle w:val="a"/>
        <w:numPr>
          <w:ilvl w:val="0"/>
          <w:numId w:val="0"/>
        </w:numPr>
        <w:ind w:leftChars="470" w:left="987"/>
      </w:pPr>
      <w:r>
        <w:rPr>
          <w:rFonts w:hint="eastAsia"/>
        </w:rPr>
        <w:t>建设目标：在本院部署标准统一伦理审查系统,。拟建设的伦理审查系统应包括伦理审查模块、委员培训考试模块、伦理会在线会议和投票模块，保证临床研究项目的伦理审查遵循国内外相关法规和指南的要求，记录伦理审查的过程。</w:t>
      </w:r>
    </w:p>
    <w:p w:rsidR="00AF05B3" w:rsidRDefault="00AF05B3">
      <w:pPr>
        <w:jc w:val="left"/>
      </w:pPr>
    </w:p>
    <w:p w:rsidR="00AF05B3" w:rsidRDefault="00EB1381">
      <w:pPr>
        <w:pStyle w:val="a7"/>
        <w:ind w:left="142"/>
      </w:pPr>
      <w:r>
        <w:rPr>
          <w:rFonts w:hint="eastAsia"/>
        </w:rPr>
        <w:t>二、服务要求</w:t>
      </w:r>
    </w:p>
    <w:p w:rsidR="00AF05B3" w:rsidRDefault="00EB1381">
      <w:pPr>
        <w:pStyle w:val="a8"/>
        <w:numPr>
          <w:ilvl w:val="0"/>
          <w:numId w:val="3"/>
        </w:numPr>
        <w:tabs>
          <w:tab w:val="left" w:pos="1134"/>
        </w:tabs>
        <w:ind w:left="1134" w:hanging="992"/>
      </w:pPr>
      <w:r>
        <w:rPr>
          <w:rFonts w:hint="eastAsia"/>
        </w:rPr>
        <w:t>总统要求：拟建设的伦理审查平台软件需采用模块化设计，可以根据我院的需求进行方便的组合，在适应我院不断变化的需求的同时，减低信息系统的投入</w:t>
      </w:r>
    </w:p>
    <w:p w:rsidR="00AF05B3" w:rsidRDefault="00EB1381">
      <w:pPr>
        <w:pStyle w:val="a"/>
        <w:numPr>
          <w:ilvl w:val="0"/>
          <w:numId w:val="4"/>
        </w:numPr>
        <w:tabs>
          <w:tab w:val="clear" w:pos="1701"/>
          <w:tab w:val="left" w:pos="1134"/>
        </w:tabs>
        <w:ind w:left="1134" w:hanging="992"/>
      </w:pPr>
      <w:r>
        <w:rPr>
          <w:rFonts w:hint="eastAsia"/>
        </w:rPr>
        <w:t>用户工作站无需安装软件，仅通过IE、360、谷歌、搜狐、手机端浏览器便可直接访问。</w:t>
      </w:r>
    </w:p>
    <w:p w:rsidR="00AF05B3" w:rsidRDefault="00EB1381">
      <w:pPr>
        <w:pStyle w:val="a"/>
        <w:numPr>
          <w:ilvl w:val="0"/>
          <w:numId w:val="4"/>
        </w:numPr>
        <w:tabs>
          <w:tab w:val="left" w:pos="1134"/>
        </w:tabs>
        <w:ind w:left="1134" w:hanging="992"/>
      </w:pPr>
      <w:r>
        <w:rPr>
          <w:rFonts w:hint="eastAsia"/>
        </w:rPr>
        <w:t>软件必须是模块化设计，并且保证任何软件模块的维护和更新都不影响其它软件模块，软件具有容错能力。</w:t>
      </w:r>
    </w:p>
    <w:p w:rsidR="00AF05B3" w:rsidRDefault="00EB1381">
      <w:pPr>
        <w:pStyle w:val="a"/>
        <w:numPr>
          <w:ilvl w:val="0"/>
          <w:numId w:val="4"/>
        </w:numPr>
        <w:tabs>
          <w:tab w:val="left" w:pos="1134"/>
        </w:tabs>
        <w:ind w:left="1134" w:hanging="992"/>
      </w:pPr>
      <w:r>
        <w:rPr>
          <w:rFonts w:hint="eastAsia"/>
        </w:rPr>
        <w:t>系统用户界面友好，风格一致，操作简便，并提供针对界面的操作帮助系统。系统中所集成的不同模块和软件应保持一致的操作界面、操作特性，其中包括控件外观、菜单布置、右键功能和功能键、热键布置、检索窗口、常见问题回复。</w:t>
      </w:r>
    </w:p>
    <w:p w:rsidR="00AF05B3" w:rsidRDefault="00EB1381">
      <w:pPr>
        <w:pStyle w:val="a"/>
        <w:numPr>
          <w:ilvl w:val="0"/>
          <w:numId w:val="4"/>
        </w:numPr>
        <w:tabs>
          <w:tab w:val="left" w:pos="1134"/>
        </w:tabs>
        <w:ind w:left="1134" w:hanging="992"/>
      </w:pPr>
      <w:r>
        <w:rPr>
          <w:rFonts w:hint="eastAsia"/>
        </w:rPr>
        <w:t>充分保证数据安全性、完整性。系统需要提供基于用户名、密码的用户身份认证和分别基于角色、功能、组织架构的多维</w:t>
      </w:r>
      <w:proofErr w:type="gramStart"/>
      <w:r>
        <w:rPr>
          <w:rFonts w:hint="eastAsia"/>
        </w:rPr>
        <w:t>度用户</w:t>
      </w:r>
      <w:proofErr w:type="gramEnd"/>
      <w:r>
        <w:rPr>
          <w:rFonts w:hint="eastAsia"/>
        </w:rPr>
        <w:t>权限管理功能。</w:t>
      </w:r>
    </w:p>
    <w:p w:rsidR="00AF05B3" w:rsidRDefault="00AF05B3">
      <w:pPr>
        <w:pStyle w:val="a8"/>
        <w:tabs>
          <w:tab w:val="left" w:pos="1276"/>
        </w:tabs>
        <w:ind w:left="1276"/>
      </w:pPr>
    </w:p>
    <w:p w:rsidR="00AF05B3" w:rsidRDefault="00EB1381">
      <w:pPr>
        <w:pStyle w:val="a8"/>
        <w:numPr>
          <w:ilvl w:val="0"/>
          <w:numId w:val="3"/>
        </w:numPr>
        <w:tabs>
          <w:tab w:val="left" w:pos="1134"/>
        </w:tabs>
        <w:ind w:left="1134" w:hanging="992"/>
      </w:pPr>
      <w:bookmarkStart w:id="1" w:name="_Toc510168201"/>
      <w:bookmarkStart w:id="2" w:name="_Toc509318218"/>
      <w:r>
        <w:rPr>
          <w:rFonts w:hint="eastAsia"/>
        </w:rPr>
        <w:t>质量需求</w:t>
      </w:r>
      <w:bookmarkEnd w:id="1"/>
      <w:bookmarkEnd w:id="2"/>
      <w:r>
        <w:rPr>
          <w:rFonts w:hint="eastAsia"/>
        </w:rPr>
        <w:t>：</w:t>
      </w:r>
    </w:p>
    <w:p w:rsidR="00AF05B3" w:rsidRDefault="00EB1381">
      <w:pPr>
        <w:pStyle w:val="a"/>
        <w:numPr>
          <w:ilvl w:val="0"/>
          <w:numId w:val="5"/>
        </w:numPr>
        <w:tabs>
          <w:tab w:val="left" w:pos="1134"/>
        </w:tabs>
        <w:ind w:hanging="1124"/>
      </w:pPr>
      <w:bookmarkStart w:id="3" w:name="_Toc482725211"/>
      <w:bookmarkStart w:id="4" w:name="_Toc479935550"/>
      <w:bookmarkStart w:id="5" w:name="_Toc481659800"/>
      <w:bookmarkStart w:id="6" w:name="_Toc482726691"/>
      <w:r>
        <w:rPr>
          <w:rFonts w:hint="eastAsia"/>
        </w:rPr>
        <w:t>可靠性：系统保证7*24小时对外提供服务，保障不同用户使用的稳定性。</w:t>
      </w:r>
    </w:p>
    <w:p w:rsidR="00AF05B3" w:rsidRDefault="00EB1381">
      <w:pPr>
        <w:pStyle w:val="a"/>
        <w:numPr>
          <w:ilvl w:val="0"/>
          <w:numId w:val="5"/>
        </w:numPr>
        <w:tabs>
          <w:tab w:val="left" w:pos="1134"/>
        </w:tabs>
        <w:ind w:left="1134" w:hanging="992"/>
      </w:pPr>
      <w:r>
        <w:rPr>
          <w:rFonts w:hint="eastAsia"/>
        </w:rPr>
        <w:t>健壮性：应用崩溃重启后，关键业务状态可以快速恢复。快速恢复的前提是数据没有丢失，保证数据在物理上的完整性和业务上的一致性。</w:t>
      </w:r>
    </w:p>
    <w:p w:rsidR="00AF05B3" w:rsidRDefault="00EB1381">
      <w:pPr>
        <w:pStyle w:val="a"/>
        <w:numPr>
          <w:ilvl w:val="0"/>
          <w:numId w:val="5"/>
        </w:numPr>
        <w:tabs>
          <w:tab w:val="left" w:pos="1134"/>
        </w:tabs>
        <w:ind w:left="1134" w:hanging="992"/>
      </w:pPr>
      <w:r>
        <w:rPr>
          <w:rFonts w:hint="eastAsia"/>
        </w:rPr>
        <w:t>易用性：无需安装、界面友好、方便易学。</w:t>
      </w:r>
    </w:p>
    <w:p w:rsidR="00AF05B3" w:rsidRDefault="00EB1381">
      <w:pPr>
        <w:pStyle w:val="a"/>
        <w:numPr>
          <w:ilvl w:val="0"/>
          <w:numId w:val="5"/>
        </w:numPr>
        <w:tabs>
          <w:tab w:val="left" w:pos="1134"/>
        </w:tabs>
        <w:ind w:left="1134" w:hanging="992"/>
      </w:pPr>
      <w:r>
        <w:rPr>
          <w:rFonts w:hint="eastAsia"/>
        </w:rPr>
        <w:t>可扩展性：系统架构设计上采用面向对象的分析技术，增强系统的适应性。系统适合增量建设模式。</w:t>
      </w:r>
    </w:p>
    <w:p w:rsidR="00AF05B3" w:rsidRDefault="00EB1381">
      <w:pPr>
        <w:pStyle w:val="a"/>
        <w:numPr>
          <w:ilvl w:val="0"/>
          <w:numId w:val="5"/>
        </w:numPr>
        <w:tabs>
          <w:tab w:val="left" w:pos="1134"/>
        </w:tabs>
        <w:ind w:left="1134" w:hanging="992"/>
      </w:pPr>
      <w:r>
        <w:rPr>
          <w:rFonts w:hint="eastAsia"/>
        </w:rPr>
        <w:t>兼容性：支持标准数据接口，兼容系统外的系统，如HIS系统、IE系统、EMPI系统等信息交互。</w:t>
      </w:r>
    </w:p>
    <w:p w:rsidR="00AF05B3" w:rsidRDefault="00EB1381">
      <w:pPr>
        <w:pStyle w:val="a"/>
        <w:numPr>
          <w:ilvl w:val="0"/>
          <w:numId w:val="5"/>
        </w:numPr>
        <w:tabs>
          <w:tab w:val="left" w:pos="1134"/>
        </w:tabs>
        <w:ind w:left="1134" w:hanging="992"/>
      </w:pPr>
      <w:r>
        <w:rPr>
          <w:rFonts w:hint="eastAsia"/>
        </w:rPr>
        <w:t>安全性：提供伦理审查平台软件第三方渗透安全性报告。</w:t>
      </w:r>
    </w:p>
    <w:p w:rsidR="00AF05B3" w:rsidRDefault="00EB1381">
      <w:pPr>
        <w:pStyle w:val="a"/>
        <w:numPr>
          <w:ilvl w:val="0"/>
          <w:numId w:val="5"/>
        </w:numPr>
        <w:tabs>
          <w:tab w:val="left" w:pos="1134"/>
        </w:tabs>
        <w:ind w:left="1134" w:hanging="992"/>
      </w:pPr>
      <w:r>
        <w:rPr>
          <w:rFonts w:hint="eastAsia"/>
        </w:rPr>
        <w:t>可维护性：系统日志输出应完整清晰，按照问题严重程度进行划分,能够便于定位问题。 出现系统问题时，提示应准确，便于排查。</w:t>
      </w:r>
    </w:p>
    <w:p w:rsidR="00AF05B3" w:rsidRDefault="00EB1381">
      <w:pPr>
        <w:pStyle w:val="a"/>
        <w:numPr>
          <w:ilvl w:val="0"/>
          <w:numId w:val="5"/>
        </w:numPr>
        <w:tabs>
          <w:tab w:val="left" w:pos="1134"/>
        </w:tabs>
        <w:ind w:left="1134" w:hanging="992"/>
      </w:pPr>
      <w:r>
        <w:rPr>
          <w:rFonts w:hint="eastAsia"/>
        </w:rPr>
        <w:t>逻辑性：数据录入逻辑监控，从数据录入进行页面录入规则的逻辑判断，不符合逻辑规则的数据无法录入。</w:t>
      </w:r>
    </w:p>
    <w:p w:rsidR="00AF05B3" w:rsidRDefault="00AF05B3">
      <w:pPr>
        <w:pStyle w:val="a"/>
        <w:numPr>
          <w:ilvl w:val="0"/>
          <w:numId w:val="0"/>
        </w:numPr>
        <w:tabs>
          <w:tab w:val="left" w:pos="1134"/>
        </w:tabs>
        <w:ind w:left="1134"/>
      </w:pPr>
    </w:p>
    <w:bookmarkEnd w:id="3"/>
    <w:bookmarkEnd w:id="4"/>
    <w:bookmarkEnd w:id="5"/>
    <w:bookmarkEnd w:id="6"/>
    <w:p w:rsidR="00AF05B3" w:rsidRDefault="00EB1381">
      <w:pPr>
        <w:pStyle w:val="a8"/>
        <w:numPr>
          <w:ilvl w:val="0"/>
          <w:numId w:val="3"/>
        </w:numPr>
        <w:tabs>
          <w:tab w:val="left" w:pos="1134"/>
        </w:tabs>
        <w:ind w:left="1134" w:hanging="992"/>
      </w:pPr>
      <w:r>
        <w:rPr>
          <w:rFonts w:hint="eastAsia"/>
        </w:rPr>
        <w:t>系统功能要求：</w:t>
      </w:r>
    </w:p>
    <w:p w:rsidR="00AF05B3" w:rsidRDefault="00EB1381">
      <w:pPr>
        <w:pStyle w:val="a"/>
        <w:numPr>
          <w:ilvl w:val="0"/>
          <w:numId w:val="6"/>
        </w:numPr>
        <w:tabs>
          <w:tab w:val="left" w:pos="1134"/>
        </w:tabs>
        <w:ind w:hanging="1124"/>
      </w:pPr>
      <w:r>
        <w:rPr>
          <w:rFonts w:hint="eastAsia"/>
        </w:rPr>
        <w:t>系统管理功能</w:t>
      </w:r>
    </w:p>
    <w:p w:rsidR="00AF05B3" w:rsidRDefault="00EB1381">
      <w:pPr>
        <w:pStyle w:val="a9"/>
        <w:numPr>
          <w:ilvl w:val="0"/>
          <w:numId w:val="7"/>
        </w:numPr>
        <w:ind w:left="1134" w:hanging="992"/>
      </w:pPr>
      <w:r>
        <w:t>角色管理：根据临床试验管理与实施的需要，进行功能操作角色的配置。分管理员、伦理委员、伦理秘书、研究者、申办方、独立顾问等角色，每人分配系</w:t>
      </w:r>
      <w:r>
        <w:lastRenderedPageBreak/>
        <w:t>统账号，以自己的账号登陆工作，分工明确，相互协作，各尽其职。研究者登陆可查看该科室下所有项目情况，申办方登陆仅可查看该账号下所提交的项目情况。为保障科室项目及各公司项目资料的保密性防止他人未经授权登陆研究者账号，研究者登陆时可凭短信验证登陆，也可由研究者授权其他医生验证登陆。可开放或关闭此功能。</w:t>
      </w:r>
    </w:p>
    <w:p w:rsidR="00AF05B3" w:rsidRDefault="00EB1381">
      <w:pPr>
        <w:pStyle w:val="a9"/>
        <w:numPr>
          <w:ilvl w:val="0"/>
          <w:numId w:val="7"/>
        </w:numPr>
        <w:ind w:left="1134" w:hanging="992"/>
      </w:pPr>
      <w:r>
        <w:t>系统账号管理：用户创建、修改、启用、停用管理。系统采用了网上银行登录错误次数限制模式，即伦理系统每账号每天连续错误3次，账号就被锁定，每天如账号频繁登陆，账号也将被锁定，需伦理秘书解锁或者第二天重新登录。项目管理：项目开展后，可设置相关权限，因年度报告未交，伦理委员会给出“暂停/中止研究”批文等原因，可暂停受理某项目所有材料。待处理完遗留问题后，可解除限制。</w:t>
      </w:r>
    </w:p>
    <w:p w:rsidR="00AF05B3" w:rsidRDefault="00EB1381">
      <w:pPr>
        <w:pStyle w:val="a"/>
        <w:numPr>
          <w:ilvl w:val="0"/>
          <w:numId w:val="6"/>
        </w:numPr>
        <w:tabs>
          <w:tab w:val="left" w:pos="1134"/>
        </w:tabs>
        <w:ind w:hanging="1124"/>
      </w:pPr>
      <w:r>
        <w:rPr>
          <w:rFonts w:hint="eastAsia"/>
        </w:rPr>
        <w:t>授权管理功能：</w:t>
      </w:r>
      <w:r>
        <w:t>用户可将自己的权限授予其他用户代替自己履行相关职责（业务操作）。</w:t>
      </w:r>
    </w:p>
    <w:p w:rsidR="00AF05B3" w:rsidRDefault="00EB1381">
      <w:pPr>
        <w:pStyle w:val="a"/>
        <w:numPr>
          <w:ilvl w:val="0"/>
          <w:numId w:val="6"/>
        </w:numPr>
        <w:tabs>
          <w:tab w:val="left" w:pos="1134"/>
        </w:tabs>
        <w:ind w:hanging="1124"/>
      </w:pPr>
      <w:r>
        <w:rPr>
          <w:rFonts w:hint="eastAsia"/>
        </w:rPr>
        <w:t>信息发布与查阅功能</w:t>
      </w:r>
    </w:p>
    <w:p w:rsidR="00AF05B3" w:rsidRDefault="00EB1381">
      <w:pPr>
        <w:pStyle w:val="a9"/>
        <w:numPr>
          <w:ilvl w:val="0"/>
          <w:numId w:val="8"/>
        </w:numPr>
        <w:ind w:left="1134" w:hanging="992"/>
      </w:pPr>
      <w:r>
        <w:t>表单、模板下载：系统需满足临床试验各类表单、模板文件的在线发布下载与版本管理。</w:t>
      </w:r>
    </w:p>
    <w:p w:rsidR="00AF05B3" w:rsidRDefault="00EB1381">
      <w:pPr>
        <w:pStyle w:val="a9"/>
        <w:numPr>
          <w:ilvl w:val="0"/>
          <w:numId w:val="8"/>
        </w:numPr>
        <w:ind w:left="1134" w:hanging="992"/>
      </w:pPr>
      <w:r>
        <w:t>制度法规在线阅览：伦理委员会对内发布的规章制度、SOP，对外发布的法律、法规、指南等文件，用户可在线浏览查看，并可展现用户的访问记录及访问量。</w:t>
      </w:r>
    </w:p>
    <w:p w:rsidR="00AF05B3" w:rsidRDefault="00EB1381">
      <w:pPr>
        <w:pStyle w:val="a9"/>
        <w:numPr>
          <w:ilvl w:val="0"/>
          <w:numId w:val="8"/>
        </w:numPr>
        <w:ind w:left="1134" w:hanging="992"/>
      </w:pPr>
      <w:r>
        <w:t>通知、公告、学术交流等信息发布：基于伦理委员会对临床研究管理需要，对于通知、公告、学术交流等信息的发布，需满足HTML编辑、图片上传、格式编辑等常用功能。</w:t>
      </w:r>
    </w:p>
    <w:p w:rsidR="00AF05B3" w:rsidRDefault="00EB1381">
      <w:pPr>
        <w:pStyle w:val="a"/>
        <w:numPr>
          <w:ilvl w:val="0"/>
          <w:numId w:val="6"/>
        </w:numPr>
        <w:tabs>
          <w:tab w:val="left" w:pos="1134"/>
        </w:tabs>
        <w:ind w:hanging="1124"/>
      </w:pPr>
      <w:r>
        <w:rPr>
          <w:rFonts w:hint="eastAsia"/>
        </w:rPr>
        <w:t>伦理审查功能</w:t>
      </w:r>
    </w:p>
    <w:p w:rsidR="00AF05B3" w:rsidRDefault="00EB1381">
      <w:pPr>
        <w:pStyle w:val="a9"/>
        <w:numPr>
          <w:ilvl w:val="0"/>
          <w:numId w:val="9"/>
        </w:numPr>
        <w:ind w:left="1134" w:hanging="992"/>
      </w:pPr>
      <w:r>
        <w:t>伦理审查对象：伦理审查对象需满足药物试验、器械试验、体外诊断试剂、研究者发起、科研项目以及其他研究的伦理审查。</w:t>
      </w:r>
    </w:p>
    <w:p w:rsidR="00AF05B3" w:rsidRDefault="00EB1381">
      <w:pPr>
        <w:pStyle w:val="a9"/>
        <w:numPr>
          <w:ilvl w:val="0"/>
          <w:numId w:val="9"/>
        </w:numPr>
        <w:ind w:left="1134" w:hanging="992"/>
      </w:pPr>
      <w:r>
        <w:t>伦理审查方式：伦理审查方式需满足免除伦理审查、快速审查、会议审查、紧急会议审查等。</w:t>
      </w:r>
    </w:p>
    <w:p w:rsidR="00AF05B3" w:rsidRDefault="00EB1381">
      <w:pPr>
        <w:pStyle w:val="a9"/>
        <w:numPr>
          <w:ilvl w:val="0"/>
          <w:numId w:val="9"/>
        </w:numPr>
        <w:ind w:left="1134" w:hanging="992"/>
      </w:pPr>
      <w:r>
        <w:t>伦理审查类别：伦理审查类别需满足初始审查、修正案审查、年度/定期跟踪审查、严重不良事件（SAE）审查、违背方案审查、暂停/终止研究审查、研究完成审查、复审、重新审查、重新开始研究审查等。</w:t>
      </w:r>
    </w:p>
    <w:p w:rsidR="00AF05B3" w:rsidRDefault="00EB1381">
      <w:pPr>
        <w:pStyle w:val="a9"/>
        <w:numPr>
          <w:ilvl w:val="0"/>
          <w:numId w:val="9"/>
        </w:numPr>
        <w:ind w:left="1134" w:hanging="992"/>
      </w:pPr>
      <w:r>
        <w:t>伦理审查工作表：支持审查工作表基于审查要素、审查目的、研究类型的用户配置，审查工作表的配置必须支持审查要素的逐项填报(</w:t>
      </w:r>
      <w:proofErr w:type="gramStart"/>
      <w:r>
        <w:t>必填项</w:t>
      </w:r>
      <w:proofErr w:type="gramEnd"/>
      <w:r>
        <w:t>)以及【不适用】场合选填项的自动逻辑控制。</w:t>
      </w:r>
    </w:p>
    <w:p w:rsidR="00AF05B3" w:rsidRDefault="00EB1381">
      <w:pPr>
        <w:pStyle w:val="a9"/>
        <w:numPr>
          <w:ilvl w:val="0"/>
          <w:numId w:val="9"/>
        </w:numPr>
        <w:ind w:left="1134" w:hanging="992"/>
      </w:pPr>
      <w:r>
        <w:t>审查文件：支持基于不同审查目的的审查文件类型、输入项等用户配置，在伦理申请时可自动加载并向申请人提供向导提示。</w:t>
      </w:r>
    </w:p>
    <w:p w:rsidR="00AF05B3" w:rsidRDefault="00EB1381">
      <w:pPr>
        <w:pStyle w:val="a9"/>
        <w:numPr>
          <w:ilvl w:val="0"/>
          <w:numId w:val="9"/>
        </w:numPr>
        <w:ind w:left="1134" w:hanging="992"/>
      </w:pPr>
      <w:r>
        <w:t>伦理审查申请：支持各类研究项目和伦理审查类别的审查申请提交、审查文件上传与修改。</w:t>
      </w:r>
    </w:p>
    <w:p w:rsidR="00AF05B3" w:rsidRDefault="00EB1381">
      <w:pPr>
        <w:pStyle w:val="a9"/>
        <w:numPr>
          <w:ilvl w:val="0"/>
          <w:numId w:val="9"/>
        </w:numPr>
        <w:ind w:left="1134" w:hanging="992"/>
      </w:pPr>
      <w:r>
        <w:t>审查受理与处理：支持伦理秘书对各类审查申请的在线形式审查、受理、</w:t>
      </w:r>
      <w:proofErr w:type="gramStart"/>
      <w:r>
        <w:t>主审委员</w:t>
      </w:r>
      <w:proofErr w:type="gramEnd"/>
      <w:r>
        <w:t>的指派、独立顾问咨询的发起等伦理审查受理与处理业务。发送受理通知或生成补充\修改材料通知，有常见问题回复选项，可设置常见回复用句。</w:t>
      </w:r>
    </w:p>
    <w:p w:rsidR="00AF05B3" w:rsidRDefault="00EB1381">
      <w:pPr>
        <w:pStyle w:val="a9"/>
        <w:numPr>
          <w:ilvl w:val="0"/>
          <w:numId w:val="9"/>
        </w:numPr>
        <w:ind w:left="1134" w:hanging="992"/>
      </w:pPr>
      <w:r>
        <w:t>委员预审：针对会议审查项目，在预审窗口期内为上会委员提供审查项目送审材料的在线审阅。</w:t>
      </w:r>
    </w:p>
    <w:p w:rsidR="00AF05B3" w:rsidRDefault="00EB1381">
      <w:pPr>
        <w:pStyle w:val="a9"/>
        <w:numPr>
          <w:ilvl w:val="0"/>
          <w:numId w:val="9"/>
        </w:numPr>
        <w:ind w:left="1134" w:hanging="992"/>
      </w:pPr>
      <w:r>
        <w:t>主审审查：支持伦理审查的主审审查并实现审查文件的在线审阅与工作表的在线填报、打印。</w:t>
      </w:r>
    </w:p>
    <w:p w:rsidR="00AF05B3" w:rsidRDefault="00EB1381">
      <w:pPr>
        <w:pStyle w:val="a9"/>
        <w:numPr>
          <w:ilvl w:val="0"/>
          <w:numId w:val="9"/>
        </w:numPr>
        <w:ind w:left="1134" w:hanging="992"/>
      </w:pPr>
      <w:r>
        <w:t>独立顾问咨询表：根据伦理审查的需要，支持添加独立顾问咨询表的咨询事项</w:t>
      </w:r>
      <w:r>
        <w:lastRenderedPageBreak/>
        <w:t>配置并实现在线咨询填报。</w:t>
      </w:r>
    </w:p>
    <w:p w:rsidR="00AF05B3" w:rsidRDefault="00EB1381">
      <w:pPr>
        <w:pStyle w:val="a9"/>
        <w:numPr>
          <w:ilvl w:val="0"/>
          <w:numId w:val="9"/>
        </w:numPr>
        <w:ind w:left="1134" w:hanging="992"/>
      </w:pPr>
      <w:r>
        <w:t>伦理会议安排：支持伦理会议流程的会议通报项目（快速审查、免除审查、实地访查、受试者抱怨）、会议审查项目(初始审查、修正案审查、年度/定期跟踪审查、严重不良事件审查、违背方案审查、暂停/终止研究审查、研究完成审查、复审、重新审查、重新开始研究审查）的会议议程、系统支持向</w:t>
      </w:r>
      <w:proofErr w:type="gramStart"/>
      <w:r>
        <w:t>参会委员</w:t>
      </w:r>
      <w:proofErr w:type="gramEnd"/>
      <w:r>
        <w:t>发送会议通知的功能。伦理会议所需的会议议程、会议记录、委员签到表、审查投票表等文件的自动生成与打印输出功能。投票过程中，支持纸质投票方式，便于习惯纸质方式的委员操作，也支持移动端（如手机、Pad、电脑等）投票，更加灵活便捷。委员投票信息会自动关联到每个项目的会议审查决定表中，支持会中投票结果的统计汇总。支持伦理委员会的提问与研究者答疑结合语音转文字识别软件可当场生成会议记录打印出来给主任委员签字，无需秘书会后整理本次会议记录后将在下次会上确认前一次的会议内容。</w:t>
      </w:r>
    </w:p>
    <w:p w:rsidR="00AF05B3" w:rsidRDefault="00EB1381">
      <w:pPr>
        <w:pStyle w:val="a9"/>
        <w:numPr>
          <w:ilvl w:val="0"/>
          <w:numId w:val="9"/>
        </w:numPr>
        <w:ind w:left="1134" w:hanging="992"/>
      </w:pPr>
      <w:r>
        <w:t>实地访查管理：支持研究项目的实地访查信息记录与报告生成。并自动添加到伦理会议的会议通报或者会议审查议程中。</w:t>
      </w:r>
    </w:p>
    <w:p w:rsidR="00AF05B3" w:rsidRDefault="00EB1381">
      <w:pPr>
        <w:pStyle w:val="a9"/>
        <w:numPr>
          <w:ilvl w:val="0"/>
          <w:numId w:val="9"/>
        </w:numPr>
        <w:ind w:left="1134" w:hanging="992"/>
      </w:pPr>
      <w:r>
        <w:t>受试者抱怨管理：支持受试者抱怨的信息记录与报告生成。并可自动添加到伦理会议的会议通报或者会议审查议程中。</w:t>
      </w:r>
    </w:p>
    <w:p w:rsidR="00AF05B3" w:rsidRDefault="00EB1381">
      <w:pPr>
        <w:pStyle w:val="a9"/>
        <w:numPr>
          <w:ilvl w:val="0"/>
          <w:numId w:val="9"/>
        </w:numPr>
        <w:ind w:left="1134" w:hanging="992"/>
      </w:pPr>
      <w:r>
        <w:t>审查表格、函件打印：系统需满足伦理审查各流程节点的申请表、审查工作表、审查意见函、伦理批件等各类文件的自动生成与打印。</w:t>
      </w:r>
    </w:p>
    <w:p w:rsidR="00AF05B3" w:rsidRDefault="00EB1381">
      <w:pPr>
        <w:pStyle w:val="a"/>
        <w:numPr>
          <w:ilvl w:val="0"/>
          <w:numId w:val="6"/>
        </w:numPr>
        <w:tabs>
          <w:tab w:val="left" w:pos="1134"/>
        </w:tabs>
        <w:ind w:left="1134" w:hanging="992"/>
      </w:pPr>
      <w:r>
        <w:t>资料备案管理功能</w:t>
      </w:r>
      <w:r>
        <w:rPr>
          <w:rFonts w:hint="eastAsia"/>
        </w:rPr>
        <w:t>：</w:t>
      </w:r>
      <w:r>
        <w:t>支持临床研究实施过程中的各类备案文件、补充材料的上传、存档</w:t>
      </w:r>
      <w:r>
        <w:rPr>
          <w:rFonts w:hint="eastAsia"/>
        </w:rPr>
        <w:t>管理</w:t>
      </w:r>
      <w:r>
        <w:t>。</w:t>
      </w:r>
    </w:p>
    <w:p w:rsidR="00AF05B3" w:rsidRDefault="00EB1381">
      <w:pPr>
        <w:pStyle w:val="a"/>
        <w:numPr>
          <w:ilvl w:val="0"/>
          <w:numId w:val="6"/>
        </w:numPr>
        <w:tabs>
          <w:tab w:val="left" w:pos="1134"/>
        </w:tabs>
        <w:ind w:left="1134" w:hanging="992"/>
      </w:pPr>
      <w:r>
        <w:rPr>
          <w:rFonts w:hint="eastAsia"/>
        </w:rPr>
        <w:t>查询与提醒功能：</w:t>
      </w:r>
      <w:r>
        <w:t>系统支持送审项目登记、审查项目查询、审查会议查询、审查类别查询、监督管理查询、审查方式查询、跟踪审查提醒、复审提醒、批件有效期提醒、会议提醒、办公室工作提醒。其中跟踪审查提醒秘书会看到按跟踪到期时间排序的项目清单。项目到期前1个月也会给申办者/研究者自动发送短信、邮件等提醒。系统通过在线消息通知、短信、邮件把各角色流程操作有机结合起来，即到一个节点就提醒对应的用户操作对应的事，不用像传统工作方式那样需要多次跟客户、主审委员、独立顾问电话或邮件进行沟通，大大提高了工作效率。</w:t>
      </w:r>
    </w:p>
    <w:p w:rsidR="00AF05B3" w:rsidRDefault="00EB1381">
      <w:pPr>
        <w:pStyle w:val="a"/>
        <w:numPr>
          <w:ilvl w:val="0"/>
          <w:numId w:val="6"/>
        </w:numPr>
        <w:tabs>
          <w:tab w:val="left" w:pos="1134"/>
        </w:tabs>
        <w:ind w:left="1134" w:hanging="992"/>
      </w:pPr>
      <w:r>
        <w:rPr>
          <w:rFonts w:hint="eastAsia"/>
        </w:rPr>
        <w:t>统计功能：</w:t>
      </w:r>
      <w:r>
        <w:t>根据伦理委员会的需要，可自动生成月度、季度、年度或者任意时间范围、任意内容（包括研究类别、研究科室、主要研究者、审查结果等）的伦理审查工作状况统计报告。项目信息数据分析多种统计分析模型以图+表形式展现，简洁明了。</w:t>
      </w:r>
    </w:p>
    <w:p w:rsidR="00AF05B3" w:rsidRDefault="00EB1381">
      <w:pPr>
        <w:pStyle w:val="a"/>
        <w:numPr>
          <w:ilvl w:val="0"/>
          <w:numId w:val="6"/>
        </w:numPr>
        <w:tabs>
          <w:tab w:val="left" w:pos="1134"/>
        </w:tabs>
        <w:ind w:left="1134" w:hanging="992"/>
      </w:pPr>
      <w:bookmarkStart w:id="7" w:name="_Toc508885107"/>
      <w:bookmarkStart w:id="8" w:name="_Toc507486179"/>
      <w:r>
        <w:t>伦理审查批准文件的查阅功能</w:t>
      </w:r>
      <w:bookmarkEnd w:id="7"/>
      <w:bookmarkEnd w:id="8"/>
      <w:r>
        <w:rPr>
          <w:rFonts w:hint="eastAsia"/>
        </w:rPr>
        <w:t>：</w:t>
      </w:r>
      <w:r>
        <w:t>对于伦理批准的研究方案、知情同意书等文件提供在线检索与查阅，仅限于</w:t>
      </w:r>
      <w:proofErr w:type="gramStart"/>
      <w:r>
        <w:t>主审委员</w:t>
      </w:r>
      <w:proofErr w:type="gramEnd"/>
      <w:r>
        <w:t>对以往的审查项目查阅，其他委员</w:t>
      </w:r>
      <w:proofErr w:type="gramStart"/>
      <w:r>
        <w:t>无访问</w:t>
      </w:r>
      <w:proofErr w:type="gramEnd"/>
      <w:r>
        <w:t>权限。</w:t>
      </w:r>
    </w:p>
    <w:p w:rsidR="00AF05B3" w:rsidRDefault="00EB1381">
      <w:pPr>
        <w:pStyle w:val="a"/>
        <w:numPr>
          <w:ilvl w:val="0"/>
          <w:numId w:val="6"/>
        </w:numPr>
        <w:tabs>
          <w:tab w:val="left" w:pos="1134"/>
        </w:tabs>
        <w:ind w:left="1134" w:hanging="992"/>
      </w:pPr>
      <w:r>
        <w:rPr>
          <w:rFonts w:hint="eastAsia"/>
        </w:rPr>
        <w:t>日常管理功能：</w:t>
      </w:r>
      <w:r>
        <w:t>支持伦理办公室日常工作在线记录，如公章使用，来访交流等。</w:t>
      </w:r>
    </w:p>
    <w:p w:rsidR="00AF05B3" w:rsidRDefault="00EB1381">
      <w:pPr>
        <w:pStyle w:val="a"/>
        <w:numPr>
          <w:ilvl w:val="0"/>
          <w:numId w:val="6"/>
        </w:numPr>
        <w:tabs>
          <w:tab w:val="left" w:pos="1134"/>
        </w:tabs>
        <w:ind w:left="1134" w:hanging="992"/>
      </w:pPr>
      <w:r>
        <w:rPr>
          <w:rFonts w:hint="eastAsia"/>
        </w:rPr>
        <w:t>文件存档管理功能：</w:t>
      </w:r>
      <w:r>
        <w:t>支持备案文件及伦理审查过程文件，如修正案审查、年度/定期跟踪审查、严重不良事件（SAE）审查、违背方案审查、暂停/终止研究审查、研究完成审查、复审、重新审查、重新开始研究审查，在秘书填写该项目的受理号时能与该项目的其他伦理文件（初始审查）自动关联存档，方便秘书的档案管理。</w:t>
      </w:r>
    </w:p>
    <w:p w:rsidR="00AF05B3" w:rsidRDefault="00EB1381">
      <w:pPr>
        <w:pStyle w:val="a"/>
        <w:numPr>
          <w:ilvl w:val="0"/>
          <w:numId w:val="6"/>
        </w:numPr>
        <w:tabs>
          <w:tab w:val="left" w:pos="1134"/>
        </w:tabs>
        <w:ind w:left="1134" w:hanging="992"/>
      </w:pPr>
      <w:r>
        <w:rPr>
          <w:rFonts w:hint="eastAsia"/>
        </w:rPr>
        <w:t>费用管理功能：</w:t>
      </w:r>
      <w:r>
        <w:t>系统可以设置药物、器械、研究者发起、体外诊断试剂、医疗器械审查的审查收入细项，配置主审、独立顾问、</w:t>
      </w:r>
      <w:proofErr w:type="gramStart"/>
      <w:r>
        <w:t>参会委员</w:t>
      </w:r>
      <w:proofErr w:type="gramEnd"/>
      <w:r>
        <w:t>的支出费用，自动计算每个项目的收入和支出清单，和根据人员来统计的支出清单。</w:t>
      </w:r>
    </w:p>
    <w:p w:rsidR="00AF05B3" w:rsidRDefault="00EB1381">
      <w:pPr>
        <w:pStyle w:val="a"/>
        <w:numPr>
          <w:ilvl w:val="0"/>
          <w:numId w:val="6"/>
        </w:numPr>
        <w:tabs>
          <w:tab w:val="left" w:pos="1134"/>
        </w:tabs>
        <w:ind w:left="1134" w:hanging="992"/>
      </w:pPr>
      <w:r>
        <w:lastRenderedPageBreak/>
        <w:t>简历及培训管理</w:t>
      </w:r>
      <w:r>
        <w:rPr>
          <w:rFonts w:hint="eastAsia"/>
        </w:rPr>
        <w:t>：</w:t>
      </w:r>
      <w:r>
        <w:t>系统中培训有派出培训、机构内部培训、培训信息查询。培训内容</w:t>
      </w:r>
      <w:proofErr w:type="gramStart"/>
      <w:r>
        <w:t>有主办</w:t>
      </w:r>
      <w:proofErr w:type="gramEnd"/>
      <w:r>
        <w:t>单位、培训内容、地点、GCP/伦理培训、培训日期、培训天数、学时、有证书/无证书，可以对培训人员进行证书上传。支持委员简历管理与自动更新。</w:t>
      </w:r>
    </w:p>
    <w:p w:rsidR="00AF05B3" w:rsidRDefault="00EB1381">
      <w:pPr>
        <w:pStyle w:val="a"/>
        <w:numPr>
          <w:ilvl w:val="0"/>
          <w:numId w:val="6"/>
        </w:numPr>
        <w:tabs>
          <w:tab w:val="left" w:pos="1134"/>
        </w:tabs>
        <w:ind w:left="1134" w:hanging="992"/>
      </w:pPr>
      <w:bookmarkStart w:id="9" w:name="_Toc508885112"/>
      <w:bookmarkStart w:id="10" w:name="_Toc507486184"/>
      <w:r>
        <w:t>电子签名、登录查询和修改留痕</w:t>
      </w:r>
      <w:bookmarkEnd w:id="9"/>
      <w:bookmarkEnd w:id="10"/>
    </w:p>
    <w:p w:rsidR="00AF05B3" w:rsidRDefault="00EB1381">
      <w:pPr>
        <w:pStyle w:val="a"/>
        <w:numPr>
          <w:ilvl w:val="0"/>
          <w:numId w:val="6"/>
        </w:numPr>
        <w:tabs>
          <w:tab w:val="left" w:pos="1134"/>
        </w:tabs>
        <w:ind w:left="1134" w:hanging="992"/>
      </w:pPr>
      <w:r>
        <w:rPr>
          <w:rFonts w:hint="eastAsia"/>
        </w:rPr>
        <w:t>线上培训模块：系统支持电脑端、</w:t>
      </w:r>
      <w:proofErr w:type="gramStart"/>
      <w:r>
        <w:rPr>
          <w:rFonts w:hint="eastAsia"/>
        </w:rPr>
        <w:t>微信端的</w:t>
      </w:r>
      <w:proofErr w:type="gramEnd"/>
      <w:r>
        <w:rPr>
          <w:rFonts w:hint="eastAsia"/>
        </w:rPr>
        <w:t>线上培训，包含的模块有培训列表、课程维护、学习统计、培训题库、考试管理、证书管理、</w:t>
      </w:r>
      <w:proofErr w:type="gramStart"/>
      <w:r>
        <w:rPr>
          <w:rFonts w:hint="eastAsia"/>
        </w:rPr>
        <w:t>微信扫码、微信</w:t>
      </w:r>
      <w:proofErr w:type="gramEnd"/>
      <w:r>
        <w:rPr>
          <w:rFonts w:hint="eastAsia"/>
        </w:rPr>
        <w:t>学习、</w:t>
      </w:r>
      <w:proofErr w:type="gramStart"/>
      <w:r>
        <w:rPr>
          <w:rFonts w:hint="eastAsia"/>
        </w:rPr>
        <w:t>微信考试</w:t>
      </w:r>
      <w:proofErr w:type="gramEnd"/>
      <w:r>
        <w:rPr>
          <w:rFonts w:hint="eastAsia"/>
        </w:rPr>
        <w:t>。</w:t>
      </w:r>
    </w:p>
    <w:p w:rsidR="00AF05B3" w:rsidRDefault="00EB1381">
      <w:pPr>
        <w:pStyle w:val="a9"/>
        <w:numPr>
          <w:ilvl w:val="0"/>
          <w:numId w:val="10"/>
        </w:numPr>
        <w:ind w:left="1134" w:hanging="992"/>
      </w:pPr>
      <w:r>
        <w:t>系统每个过程操作记录符合FDA的21 CFR Part 11 的电子签名要求，同时可以根据客户提供的电子商务认证授权机构（CA, Certificate Authority）电子签名软件集成CA电子签名。</w:t>
      </w:r>
    </w:p>
    <w:p w:rsidR="00AF05B3" w:rsidRDefault="00EB1381">
      <w:pPr>
        <w:pStyle w:val="a9"/>
        <w:numPr>
          <w:ilvl w:val="0"/>
          <w:numId w:val="10"/>
        </w:numPr>
        <w:ind w:left="1134" w:hanging="992"/>
      </w:pPr>
      <w:r>
        <w:t>系统会记录每个用户登录的用户名称、IP地址、上线时间、下线时间等信息。</w:t>
      </w:r>
    </w:p>
    <w:p w:rsidR="00AF05B3" w:rsidRDefault="00EB1381">
      <w:pPr>
        <w:pStyle w:val="a9"/>
        <w:numPr>
          <w:ilvl w:val="0"/>
          <w:numId w:val="10"/>
        </w:numPr>
        <w:ind w:left="1134" w:hanging="992"/>
      </w:pPr>
      <w:r>
        <w:t>系统会记录客户对项目名称、分期类别、申办者、主要研究者、CRO信息等主要内容的修改操作进行留痕记录，也会记录审查时主审委员调整的记录，方便后期检查时溯源查看。</w:t>
      </w:r>
    </w:p>
    <w:p w:rsidR="00AF05B3" w:rsidRDefault="00EB1381">
      <w:pPr>
        <w:pStyle w:val="a"/>
        <w:numPr>
          <w:ilvl w:val="0"/>
          <w:numId w:val="6"/>
        </w:numPr>
        <w:tabs>
          <w:tab w:val="left" w:pos="1134"/>
        </w:tabs>
        <w:ind w:left="1134" w:hanging="992"/>
      </w:pPr>
      <w:r>
        <w:rPr>
          <w:rFonts w:hint="eastAsia"/>
        </w:rPr>
        <w:t>表单内容多版本和修改功能：</w:t>
      </w:r>
      <w:r>
        <w:t>系统中所有的表单内容都是配置生成的，支持客户使用系统多年后随着SOP调整显示同一表单的不同版本，即历史项目显示和打印原样式，新项目用新的样式。对系统管理员培训后管理员可自行调整表单中的字段内容，这样避免了调整表单内容必须得厂家人员来修改的尴尬。</w:t>
      </w:r>
    </w:p>
    <w:p w:rsidR="00AF05B3" w:rsidRDefault="00EB1381">
      <w:pPr>
        <w:pStyle w:val="a"/>
        <w:numPr>
          <w:ilvl w:val="0"/>
          <w:numId w:val="6"/>
        </w:numPr>
        <w:tabs>
          <w:tab w:val="left" w:pos="1134"/>
        </w:tabs>
        <w:ind w:left="1134" w:hanging="992"/>
      </w:pPr>
      <w:r>
        <w:rPr>
          <w:rFonts w:hint="eastAsia"/>
        </w:rPr>
        <w:t>年度工作报告：</w:t>
      </w:r>
      <w:r>
        <w:t>系统能够自行生成符合CFDA要求的伦理委员会年度工作报告，包括伦理委员会人员名单、年度审查情况（审查类别、研究类别、年度审查决定类别汇总、年度初始审查决定类别汇总、监督管理、年度会议情况、平均审查周期）、年度培训情况等。</w:t>
      </w:r>
    </w:p>
    <w:p w:rsidR="00AF05B3" w:rsidRDefault="00EB1381">
      <w:pPr>
        <w:pStyle w:val="a"/>
        <w:numPr>
          <w:ilvl w:val="0"/>
          <w:numId w:val="6"/>
        </w:numPr>
        <w:tabs>
          <w:tab w:val="left" w:pos="1134"/>
        </w:tabs>
        <w:ind w:left="1134" w:hanging="992"/>
      </w:pPr>
      <w:r>
        <w:rPr>
          <w:rFonts w:hint="eastAsia"/>
        </w:rPr>
        <w:t>历史数据导入：</w:t>
      </w:r>
      <w:r>
        <w:t>系统</w:t>
      </w:r>
      <w:r>
        <w:rPr>
          <w:rFonts w:hint="eastAsia"/>
        </w:rPr>
        <w:t>应</w:t>
      </w:r>
      <w:r>
        <w:t>支持历史</w:t>
      </w:r>
      <w:r>
        <w:rPr>
          <w:rFonts w:hint="eastAsia"/>
        </w:rPr>
        <w:t>文书</w:t>
      </w:r>
      <w:r>
        <w:t>及既往数据</w:t>
      </w:r>
      <w:r>
        <w:rPr>
          <w:rFonts w:hint="eastAsia"/>
        </w:rPr>
        <w:t>的识别、迁入和</w:t>
      </w:r>
      <w:r>
        <w:t>导入</w:t>
      </w:r>
      <w:r>
        <w:rPr>
          <w:rFonts w:hint="eastAsia"/>
        </w:rPr>
        <w:t>操作</w:t>
      </w:r>
      <w:r>
        <w:t>，</w:t>
      </w:r>
      <w:r>
        <w:rPr>
          <w:rFonts w:hint="eastAsia"/>
        </w:rPr>
        <w:t>且乙方公司安排</w:t>
      </w:r>
      <w:r>
        <w:t>提供人员</w:t>
      </w:r>
      <w:r>
        <w:rPr>
          <w:rFonts w:hint="eastAsia"/>
        </w:rPr>
        <w:t>支持数据文书的</w:t>
      </w:r>
      <w:r>
        <w:t>导入服务</w:t>
      </w:r>
      <w:r>
        <w:rPr>
          <w:rFonts w:hint="eastAsia"/>
        </w:rPr>
        <w:t>，保证伦理审查工作的连贯性和完整性</w:t>
      </w:r>
      <w:r>
        <w:t>。</w:t>
      </w:r>
    </w:p>
    <w:p w:rsidR="00AF05B3" w:rsidRDefault="00AF05B3">
      <w:pPr>
        <w:pStyle w:val="a"/>
        <w:numPr>
          <w:ilvl w:val="0"/>
          <w:numId w:val="0"/>
        </w:numPr>
        <w:tabs>
          <w:tab w:val="left" w:pos="1134"/>
        </w:tabs>
        <w:ind w:left="988" w:hanging="420"/>
      </w:pPr>
    </w:p>
    <w:p w:rsidR="00EB1381" w:rsidRDefault="00EB1381" w:rsidP="00EB1381">
      <w:pPr>
        <w:pStyle w:val="a8"/>
        <w:numPr>
          <w:ilvl w:val="0"/>
          <w:numId w:val="3"/>
        </w:numPr>
        <w:tabs>
          <w:tab w:val="left" w:pos="1134"/>
        </w:tabs>
        <w:ind w:left="1134" w:hanging="992"/>
      </w:pPr>
      <w:r>
        <w:rPr>
          <w:rFonts w:hint="eastAsia"/>
        </w:rPr>
        <w:t>服务要求：</w:t>
      </w:r>
    </w:p>
    <w:p w:rsidR="00AF05B3" w:rsidRDefault="00EB1381" w:rsidP="00EB1381">
      <w:pPr>
        <w:pStyle w:val="a"/>
        <w:numPr>
          <w:ilvl w:val="0"/>
          <w:numId w:val="11"/>
        </w:numPr>
        <w:tabs>
          <w:tab w:val="left" w:pos="1134"/>
        </w:tabs>
        <w:ind w:left="1134" w:hanging="992"/>
      </w:pPr>
      <w:r w:rsidRPr="00EB1381">
        <w:rPr>
          <w:rFonts w:hint="eastAsia"/>
        </w:rPr>
        <w:t>接口服务：系统应有（开发）和HIS、数据中心、集成平台等系统对接的接口，可与其他信息系统进行对接，完成接收、回写数据信息等操作，用以保障后续可能与GCP、短信平台等系统间的交互协同工作,无条件支持中医药循</w:t>
      </w:r>
      <w:proofErr w:type="gramStart"/>
      <w:r w:rsidRPr="00EB1381">
        <w:rPr>
          <w:rFonts w:hint="eastAsia"/>
        </w:rPr>
        <w:t>证能力</w:t>
      </w:r>
      <w:proofErr w:type="gramEnd"/>
      <w:r w:rsidRPr="00EB1381">
        <w:rPr>
          <w:rFonts w:hint="eastAsia"/>
        </w:rPr>
        <w:t>建设项目相关改造.</w:t>
      </w:r>
    </w:p>
    <w:p w:rsidR="00EB1381" w:rsidRPr="00EB1381" w:rsidRDefault="00EB1381" w:rsidP="00EB1381">
      <w:pPr>
        <w:pStyle w:val="a"/>
        <w:numPr>
          <w:ilvl w:val="0"/>
          <w:numId w:val="11"/>
        </w:numPr>
        <w:tabs>
          <w:tab w:val="left" w:pos="1134"/>
        </w:tabs>
        <w:ind w:left="1134" w:hanging="992"/>
      </w:pPr>
      <w:r w:rsidRPr="00EB1381">
        <w:rPr>
          <w:rFonts w:hint="eastAsia"/>
        </w:rPr>
        <w:t>数据加密：为保证数据信息安全，在甲方知情并同意的前提下，乙方必须能提供对数据信息的加密服务，并同时向甲方告知加密流程、算法，提供解密工具和算法，以备必要时进行数据的翻译、解读、备份、导出、迁移等操作。</w:t>
      </w:r>
    </w:p>
    <w:p w:rsidR="00AF05B3" w:rsidRDefault="00EB1381">
      <w:pPr>
        <w:pStyle w:val="a"/>
        <w:numPr>
          <w:ilvl w:val="0"/>
          <w:numId w:val="11"/>
        </w:numPr>
        <w:tabs>
          <w:tab w:val="left" w:pos="1134"/>
        </w:tabs>
        <w:ind w:left="1134" w:hanging="992"/>
      </w:pPr>
      <w:r>
        <w:rPr>
          <w:rFonts w:hint="eastAsia"/>
        </w:rPr>
        <w:t>数据备份：</w:t>
      </w:r>
      <w:r>
        <w:t>数据库应部署在</w:t>
      </w:r>
      <w:r>
        <w:rPr>
          <w:rFonts w:hint="eastAsia"/>
        </w:rPr>
        <w:t>甲方认可的</w:t>
      </w:r>
      <w:r>
        <w:t>安全可靠</w:t>
      </w:r>
      <w:r>
        <w:rPr>
          <w:rFonts w:hint="eastAsia"/>
        </w:rPr>
        <w:t>可控</w:t>
      </w:r>
      <w:r>
        <w:t>的环境中，且定时进行</w:t>
      </w:r>
      <w:r>
        <w:rPr>
          <w:rFonts w:hint="eastAsia"/>
        </w:rPr>
        <w:t>数据库</w:t>
      </w:r>
      <w:r>
        <w:t>备份。</w:t>
      </w:r>
    </w:p>
    <w:p w:rsidR="006C22CC" w:rsidRDefault="00EB1381" w:rsidP="006C22CC">
      <w:pPr>
        <w:pStyle w:val="a"/>
        <w:numPr>
          <w:ilvl w:val="0"/>
          <w:numId w:val="11"/>
        </w:numPr>
        <w:tabs>
          <w:tab w:val="left" w:pos="1134"/>
        </w:tabs>
        <w:ind w:left="1134" w:hanging="992"/>
      </w:pPr>
      <w:r>
        <w:rPr>
          <w:rFonts w:hint="eastAsia"/>
        </w:rPr>
        <w:t>互联网服务：</w:t>
      </w:r>
      <w:r>
        <w:t>系统应支持互联网云服务，有</w:t>
      </w:r>
      <w:r>
        <w:rPr>
          <w:rFonts w:hint="eastAsia"/>
        </w:rPr>
        <w:t>针对性的</w:t>
      </w:r>
      <w:r>
        <w:t>安全策略，可将</w:t>
      </w:r>
      <w:r>
        <w:rPr>
          <w:rFonts w:hint="eastAsia"/>
        </w:rPr>
        <w:t>相关</w:t>
      </w:r>
      <w:r>
        <w:t>应用</w:t>
      </w:r>
      <w:r>
        <w:rPr>
          <w:rFonts w:hint="eastAsia"/>
        </w:rPr>
        <w:t>服务</w:t>
      </w:r>
      <w:r>
        <w:t>部署在云上。同时，支持数据迁移，</w:t>
      </w:r>
      <w:r>
        <w:rPr>
          <w:rFonts w:hint="eastAsia"/>
        </w:rPr>
        <w:t>提供数据迁移服务，同时</w:t>
      </w:r>
      <w:r>
        <w:t>系统可在本地配置完毕后再全部迁移至云端。</w:t>
      </w:r>
    </w:p>
    <w:p w:rsidR="00EB1381" w:rsidRPr="00EB1381" w:rsidRDefault="00EB1381" w:rsidP="00EB1381">
      <w:pPr>
        <w:pStyle w:val="a"/>
        <w:numPr>
          <w:ilvl w:val="0"/>
          <w:numId w:val="11"/>
        </w:numPr>
        <w:tabs>
          <w:tab w:val="left" w:pos="1134"/>
        </w:tabs>
        <w:ind w:left="1134" w:hanging="992"/>
      </w:pPr>
      <w:r w:rsidRPr="00EB1381">
        <w:rPr>
          <w:rFonts w:hint="eastAsia"/>
        </w:rPr>
        <w:t>入场服务：项目审批确定后，乙方能提前立即入场开始系统部署和调试，并在约定期限内完成相关系统开发和上线。待系统正式上线后，乙方应提供不低于一年</w:t>
      </w:r>
      <w:proofErr w:type="gramStart"/>
      <w:r w:rsidRPr="00EB1381">
        <w:rPr>
          <w:rFonts w:hint="eastAsia"/>
        </w:rPr>
        <w:t>的维保服务</w:t>
      </w:r>
      <w:proofErr w:type="gramEnd"/>
      <w:r w:rsidRPr="00EB1381">
        <w:rPr>
          <w:rFonts w:hint="eastAsia"/>
        </w:rPr>
        <w:t>，且安排一定时间的驻场服务。如系统发生问题、产生突发情况等，乙方公司应能及时响应，一定时间内现场到位妥善处理问题。</w:t>
      </w:r>
    </w:p>
    <w:p w:rsidR="00AF05B3" w:rsidRDefault="00AF05B3" w:rsidP="00B87B9B">
      <w:pPr>
        <w:pStyle w:val="a8"/>
        <w:tabs>
          <w:tab w:val="left" w:pos="851"/>
        </w:tabs>
        <w:ind w:leftChars="550" w:left="1155"/>
      </w:pPr>
    </w:p>
    <w:p w:rsidR="00AF05B3" w:rsidRDefault="00EB1381">
      <w:pPr>
        <w:pStyle w:val="a7"/>
        <w:ind w:left="142"/>
      </w:pPr>
      <w:r>
        <w:rPr>
          <w:rFonts w:hint="eastAsia"/>
        </w:rPr>
        <w:t>三、技术服务</w:t>
      </w:r>
    </w:p>
    <w:p w:rsidR="00AF05B3" w:rsidRDefault="00EB1381">
      <w:pPr>
        <w:pStyle w:val="a8"/>
        <w:numPr>
          <w:ilvl w:val="0"/>
          <w:numId w:val="12"/>
        </w:numPr>
        <w:tabs>
          <w:tab w:val="left" w:pos="1134"/>
        </w:tabs>
        <w:ind w:left="1134" w:hanging="992"/>
      </w:pPr>
      <w:r>
        <w:rPr>
          <w:rFonts w:hint="eastAsia"/>
        </w:rPr>
        <w:t>质保期：自验收合格之日起不少于2年。保修期自甲方最终验收合格之日算起。保修范围包括系统建设中的所有内容。质保期结束后，维保费用双方重新商议，原则不超过软件部分总额的8%。</w:t>
      </w:r>
    </w:p>
    <w:p w:rsidR="00AF05B3" w:rsidRDefault="00EB1381">
      <w:pPr>
        <w:pStyle w:val="a8"/>
        <w:numPr>
          <w:ilvl w:val="0"/>
          <w:numId w:val="12"/>
        </w:numPr>
        <w:tabs>
          <w:tab w:val="left" w:pos="1134"/>
        </w:tabs>
        <w:ind w:left="1134" w:hanging="992"/>
      </w:pPr>
      <w:r>
        <w:rPr>
          <w:rFonts w:hint="eastAsia"/>
        </w:rPr>
        <w:t>培训：</w:t>
      </w:r>
      <w:r>
        <w:rPr>
          <w:rFonts w:cs="Arial" w:hint="eastAsia"/>
        </w:rPr>
        <w:t>成交供应商应免费为采购人提供成交软件系统的操作、使用及维护的 技术培训服务，</w:t>
      </w:r>
      <w:r>
        <w:rPr>
          <w:rFonts w:cs="Arial"/>
        </w:rPr>
        <w:t>培训时间不少于</w:t>
      </w:r>
      <w:r>
        <w:rPr>
          <w:rFonts w:cs="Arial" w:hint="eastAsia"/>
        </w:rPr>
        <w:t>5个</w:t>
      </w:r>
      <w:r>
        <w:rPr>
          <w:rFonts w:cs="Arial"/>
        </w:rPr>
        <w:t>工作日</w:t>
      </w:r>
      <w:r>
        <w:rPr>
          <w:rFonts w:cs="Arial" w:hint="eastAsia"/>
        </w:rPr>
        <w:t>，培训课程安排、培训方式及时间、地点场所由采购人提供。响应供应商应将所有培训费用（</w:t>
      </w:r>
      <w:proofErr w:type="gramStart"/>
      <w:r>
        <w:rPr>
          <w:rFonts w:cs="Arial" w:hint="eastAsia"/>
        </w:rPr>
        <w:t>含培训</w:t>
      </w:r>
      <w:proofErr w:type="gramEnd"/>
      <w:r>
        <w:rPr>
          <w:rFonts w:cs="Arial" w:hint="eastAsia"/>
        </w:rPr>
        <w:t>教材费）计入总价。</w:t>
      </w:r>
    </w:p>
    <w:p w:rsidR="00AF05B3" w:rsidRDefault="00EB1381">
      <w:pPr>
        <w:pStyle w:val="a8"/>
        <w:numPr>
          <w:ilvl w:val="0"/>
          <w:numId w:val="12"/>
        </w:numPr>
        <w:tabs>
          <w:tab w:val="left" w:pos="1134"/>
        </w:tabs>
        <w:ind w:left="1134" w:hanging="992"/>
      </w:pPr>
      <w:r>
        <w:rPr>
          <w:rFonts w:hint="eastAsia"/>
        </w:rPr>
        <w:t>响应时间：成交</w:t>
      </w:r>
      <w:r>
        <w:t>供应商</w:t>
      </w:r>
      <w:r>
        <w:rPr>
          <w:rFonts w:hint="eastAsia"/>
        </w:rPr>
        <w:t>需提供全年7天24小时服务（电话、远程或现场），若系统发生故障，成交人应在接到</w:t>
      </w:r>
      <w:r>
        <w:t>通知后2</w:t>
      </w:r>
      <w:r>
        <w:rPr>
          <w:rFonts w:hint="eastAsia"/>
        </w:rPr>
        <w:t>小时内响应，一般问题24小时内修复，对于重大问题不能超过4小时</w:t>
      </w:r>
      <w:r>
        <w:t>；</w:t>
      </w:r>
      <w:r>
        <w:rPr>
          <w:rFonts w:hint="eastAsia"/>
        </w:rPr>
        <w:t>远程无法或不便解决的问题，经双方核实确认后，8小时内到达现场。</w:t>
      </w:r>
    </w:p>
    <w:p w:rsidR="00AF05B3" w:rsidRDefault="00EB1381">
      <w:pPr>
        <w:pStyle w:val="a8"/>
        <w:numPr>
          <w:ilvl w:val="0"/>
          <w:numId w:val="12"/>
        </w:numPr>
        <w:tabs>
          <w:tab w:val="left" w:pos="1134"/>
        </w:tabs>
        <w:ind w:hanging="278"/>
      </w:pPr>
      <w:r>
        <w:rPr>
          <w:rFonts w:hint="eastAsia"/>
        </w:rPr>
        <w:t>驻场人员：项目实施过程中至少一名驻场人员。</w:t>
      </w:r>
    </w:p>
    <w:p w:rsidR="00AF05B3" w:rsidRDefault="00AF05B3"/>
    <w:sectPr w:rsidR="00AF05B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C73F85" w15:done="0"/>
  <w15:commentEx w15:paraId="1C7F28C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D359"/>
    <w:multiLevelType w:val="singleLevel"/>
    <w:tmpl w:val="1C00D359"/>
    <w:lvl w:ilvl="0">
      <w:start w:val="1"/>
      <w:numFmt w:val="chineseCounting"/>
      <w:suff w:val="nothing"/>
      <w:lvlText w:val="%1、"/>
      <w:lvlJc w:val="left"/>
      <w:rPr>
        <w:rFonts w:hint="eastAsia"/>
      </w:rPr>
    </w:lvl>
  </w:abstractNum>
  <w:abstractNum w:abstractNumId="1">
    <w:nsid w:val="24563A2F"/>
    <w:multiLevelType w:val="multilevel"/>
    <w:tmpl w:val="24563A2F"/>
    <w:lvl w:ilvl="0">
      <w:start w:val="1"/>
      <w:numFmt w:val="decimal"/>
      <w:lvlText w:val="2.3.13.%1"/>
      <w:lvlJc w:val="left"/>
      <w:pPr>
        <w:ind w:left="126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A63B3F"/>
    <w:multiLevelType w:val="singleLevel"/>
    <w:tmpl w:val="3AA63B3F"/>
    <w:lvl w:ilvl="0">
      <w:start w:val="1"/>
      <w:numFmt w:val="decimal"/>
      <w:lvlText w:val="2.%1"/>
      <w:lvlJc w:val="left"/>
      <w:pPr>
        <w:ind w:left="420" w:hanging="420"/>
      </w:pPr>
      <w:rPr>
        <w:rFonts w:ascii="宋体" w:eastAsia="宋体" w:hAnsi="宋体" w:cs="Times New Roman" w:hint="default"/>
      </w:rPr>
    </w:lvl>
  </w:abstractNum>
  <w:abstractNum w:abstractNumId="3">
    <w:nsid w:val="41482263"/>
    <w:multiLevelType w:val="multilevel"/>
    <w:tmpl w:val="41482263"/>
    <w:lvl w:ilvl="0">
      <w:start w:val="1"/>
      <w:numFmt w:val="decimal"/>
      <w:lvlText w:val="2.3.%1"/>
      <w:lvlJc w:val="left"/>
      <w:pPr>
        <w:ind w:left="1266" w:hanging="420"/>
      </w:pPr>
      <w:rPr>
        <w:rFonts w:hint="eastAsia"/>
      </w:rPr>
    </w:lvl>
    <w:lvl w:ilvl="1">
      <w:start w:val="1"/>
      <w:numFmt w:val="lowerLetter"/>
      <w:lvlText w:val="%2)"/>
      <w:lvlJc w:val="left"/>
      <w:pPr>
        <w:ind w:left="1118" w:hanging="420"/>
      </w:pPr>
    </w:lvl>
    <w:lvl w:ilvl="2">
      <w:start w:val="1"/>
      <w:numFmt w:val="lowerRoman"/>
      <w:lvlText w:val="%3."/>
      <w:lvlJc w:val="right"/>
      <w:pPr>
        <w:ind w:left="1538" w:hanging="420"/>
      </w:pPr>
    </w:lvl>
    <w:lvl w:ilvl="3">
      <w:start w:val="1"/>
      <w:numFmt w:val="decimal"/>
      <w:lvlText w:val="%4."/>
      <w:lvlJc w:val="left"/>
      <w:pPr>
        <w:ind w:left="1958" w:hanging="420"/>
      </w:pPr>
    </w:lvl>
    <w:lvl w:ilvl="4">
      <w:start w:val="1"/>
      <w:numFmt w:val="lowerLetter"/>
      <w:lvlText w:val="%5)"/>
      <w:lvlJc w:val="left"/>
      <w:pPr>
        <w:ind w:left="2378" w:hanging="420"/>
      </w:pPr>
    </w:lvl>
    <w:lvl w:ilvl="5">
      <w:start w:val="1"/>
      <w:numFmt w:val="lowerRoman"/>
      <w:lvlText w:val="%6."/>
      <w:lvlJc w:val="right"/>
      <w:pPr>
        <w:ind w:left="2798" w:hanging="420"/>
      </w:pPr>
    </w:lvl>
    <w:lvl w:ilvl="6">
      <w:start w:val="1"/>
      <w:numFmt w:val="decimal"/>
      <w:lvlText w:val="%7."/>
      <w:lvlJc w:val="left"/>
      <w:pPr>
        <w:ind w:left="3218" w:hanging="420"/>
      </w:pPr>
    </w:lvl>
    <w:lvl w:ilvl="7">
      <w:start w:val="1"/>
      <w:numFmt w:val="lowerLetter"/>
      <w:lvlText w:val="%8)"/>
      <w:lvlJc w:val="left"/>
      <w:pPr>
        <w:ind w:left="3638" w:hanging="420"/>
      </w:pPr>
    </w:lvl>
    <w:lvl w:ilvl="8">
      <w:start w:val="1"/>
      <w:numFmt w:val="lowerRoman"/>
      <w:lvlText w:val="%9."/>
      <w:lvlJc w:val="right"/>
      <w:pPr>
        <w:ind w:left="4058" w:hanging="420"/>
      </w:pPr>
    </w:lvl>
  </w:abstractNum>
  <w:abstractNum w:abstractNumId="4">
    <w:nsid w:val="44F5268D"/>
    <w:multiLevelType w:val="multilevel"/>
    <w:tmpl w:val="44F5268D"/>
    <w:lvl w:ilvl="0">
      <w:start w:val="1"/>
      <w:numFmt w:val="decimal"/>
      <w:lvlText w:val="2.2.%1"/>
      <w:lvlJc w:val="left"/>
      <w:pPr>
        <w:ind w:left="1266" w:hanging="420"/>
      </w:pPr>
      <w:rPr>
        <w:rFonts w:hint="eastAsia"/>
      </w:rPr>
    </w:lvl>
    <w:lvl w:ilvl="1">
      <w:start w:val="1"/>
      <w:numFmt w:val="lowerLetter"/>
      <w:lvlText w:val="%2)"/>
      <w:lvlJc w:val="left"/>
      <w:pPr>
        <w:ind w:left="1118" w:hanging="420"/>
      </w:pPr>
    </w:lvl>
    <w:lvl w:ilvl="2">
      <w:start w:val="1"/>
      <w:numFmt w:val="lowerRoman"/>
      <w:lvlText w:val="%3."/>
      <w:lvlJc w:val="right"/>
      <w:pPr>
        <w:ind w:left="1538" w:hanging="420"/>
      </w:pPr>
    </w:lvl>
    <w:lvl w:ilvl="3">
      <w:start w:val="1"/>
      <w:numFmt w:val="decimal"/>
      <w:lvlText w:val="%4."/>
      <w:lvlJc w:val="left"/>
      <w:pPr>
        <w:ind w:left="1958" w:hanging="420"/>
      </w:pPr>
    </w:lvl>
    <w:lvl w:ilvl="4">
      <w:start w:val="1"/>
      <w:numFmt w:val="lowerLetter"/>
      <w:lvlText w:val="%5)"/>
      <w:lvlJc w:val="left"/>
      <w:pPr>
        <w:ind w:left="2378" w:hanging="420"/>
      </w:pPr>
    </w:lvl>
    <w:lvl w:ilvl="5">
      <w:start w:val="1"/>
      <w:numFmt w:val="lowerRoman"/>
      <w:lvlText w:val="%6."/>
      <w:lvlJc w:val="right"/>
      <w:pPr>
        <w:ind w:left="2798" w:hanging="420"/>
      </w:pPr>
    </w:lvl>
    <w:lvl w:ilvl="6">
      <w:start w:val="1"/>
      <w:numFmt w:val="decimal"/>
      <w:lvlText w:val="%7."/>
      <w:lvlJc w:val="left"/>
      <w:pPr>
        <w:ind w:left="3218" w:hanging="420"/>
      </w:pPr>
    </w:lvl>
    <w:lvl w:ilvl="7">
      <w:start w:val="1"/>
      <w:numFmt w:val="lowerLetter"/>
      <w:lvlText w:val="%8)"/>
      <w:lvlJc w:val="left"/>
      <w:pPr>
        <w:ind w:left="3638" w:hanging="420"/>
      </w:pPr>
    </w:lvl>
    <w:lvl w:ilvl="8">
      <w:start w:val="1"/>
      <w:numFmt w:val="lowerRoman"/>
      <w:lvlText w:val="%9."/>
      <w:lvlJc w:val="right"/>
      <w:pPr>
        <w:ind w:left="4058" w:hanging="420"/>
      </w:pPr>
    </w:lvl>
  </w:abstractNum>
  <w:abstractNum w:abstractNumId="5">
    <w:nsid w:val="4A2362A0"/>
    <w:multiLevelType w:val="multilevel"/>
    <w:tmpl w:val="4A2362A0"/>
    <w:lvl w:ilvl="0">
      <w:start w:val="1"/>
      <w:numFmt w:val="decimal"/>
      <w:lvlText w:val="2.4.%1"/>
      <w:lvlJc w:val="left"/>
      <w:pPr>
        <w:ind w:left="1266" w:hanging="420"/>
      </w:pPr>
      <w:rPr>
        <w:rFonts w:hint="eastAsia"/>
      </w:rPr>
    </w:lvl>
    <w:lvl w:ilvl="1">
      <w:start w:val="1"/>
      <w:numFmt w:val="lowerLetter"/>
      <w:lvlText w:val="%2)"/>
      <w:lvlJc w:val="left"/>
      <w:pPr>
        <w:ind w:left="1118" w:hanging="420"/>
      </w:pPr>
    </w:lvl>
    <w:lvl w:ilvl="2">
      <w:start w:val="1"/>
      <w:numFmt w:val="lowerRoman"/>
      <w:lvlText w:val="%3."/>
      <w:lvlJc w:val="right"/>
      <w:pPr>
        <w:ind w:left="1538" w:hanging="420"/>
      </w:pPr>
    </w:lvl>
    <w:lvl w:ilvl="3">
      <w:start w:val="1"/>
      <w:numFmt w:val="decimal"/>
      <w:lvlText w:val="%4."/>
      <w:lvlJc w:val="left"/>
      <w:pPr>
        <w:ind w:left="1958" w:hanging="420"/>
      </w:pPr>
    </w:lvl>
    <w:lvl w:ilvl="4">
      <w:start w:val="1"/>
      <w:numFmt w:val="lowerLetter"/>
      <w:lvlText w:val="%5)"/>
      <w:lvlJc w:val="left"/>
      <w:pPr>
        <w:ind w:left="2378" w:hanging="420"/>
      </w:pPr>
    </w:lvl>
    <w:lvl w:ilvl="5">
      <w:start w:val="1"/>
      <w:numFmt w:val="lowerRoman"/>
      <w:lvlText w:val="%6."/>
      <w:lvlJc w:val="right"/>
      <w:pPr>
        <w:ind w:left="2798" w:hanging="420"/>
      </w:pPr>
    </w:lvl>
    <w:lvl w:ilvl="6">
      <w:start w:val="1"/>
      <w:numFmt w:val="decimal"/>
      <w:lvlText w:val="%7."/>
      <w:lvlJc w:val="left"/>
      <w:pPr>
        <w:ind w:left="3218" w:hanging="420"/>
      </w:pPr>
    </w:lvl>
    <w:lvl w:ilvl="7">
      <w:start w:val="1"/>
      <w:numFmt w:val="lowerLetter"/>
      <w:lvlText w:val="%8)"/>
      <w:lvlJc w:val="left"/>
      <w:pPr>
        <w:ind w:left="3638" w:hanging="420"/>
      </w:pPr>
    </w:lvl>
    <w:lvl w:ilvl="8">
      <w:start w:val="1"/>
      <w:numFmt w:val="lowerRoman"/>
      <w:lvlText w:val="%9."/>
      <w:lvlJc w:val="right"/>
      <w:pPr>
        <w:ind w:left="4058" w:hanging="420"/>
      </w:pPr>
    </w:lvl>
  </w:abstractNum>
  <w:abstractNum w:abstractNumId="6">
    <w:nsid w:val="4C2D1585"/>
    <w:multiLevelType w:val="multilevel"/>
    <w:tmpl w:val="4C2D1585"/>
    <w:lvl w:ilvl="0">
      <w:start w:val="1"/>
      <w:numFmt w:val="decimal"/>
      <w:lvlText w:val="2.1.%1"/>
      <w:lvlJc w:val="left"/>
      <w:pPr>
        <w:ind w:left="98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674559C"/>
    <w:multiLevelType w:val="singleLevel"/>
    <w:tmpl w:val="5674559C"/>
    <w:lvl w:ilvl="0">
      <w:start w:val="1"/>
      <w:numFmt w:val="decimal"/>
      <w:lvlText w:val="3.%1"/>
      <w:lvlJc w:val="left"/>
      <w:pPr>
        <w:ind w:left="420" w:hanging="420"/>
      </w:pPr>
      <w:rPr>
        <w:rFonts w:ascii="宋体" w:eastAsia="宋体" w:hAnsi="宋体" w:cs="Times New Roman" w:hint="default"/>
      </w:rPr>
    </w:lvl>
  </w:abstractNum>
  <w:abstractNum w:abstractNumId="8">
    <w:nsid w:val="5C3C2E67"/>
    <w:multiLevelType w:val="multilevel"/>
    <w:tmpl w:val="5C3C2E67"/>
    <w:lvl w:ilvl="0">
      <w:start w:val="1"/>
      <w:numFmt w:val="decimal"/>
      <w:lvlText w:val="2.3.3.%1"/>
      <w:lvlJc w:val="left"/>
      <w:pPr>
        <w:ind w:left="126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8195D3B"/>
    <w:multiLevelType w:val="multilevel"/>
    <w:tmpl w:val="68195D3B"/>
    <w:lvl w:ilvl="0">
      <w:start w:val="1"/>
      <w:numFmt w:val="decimal"/>
      <w:lvlText w:val="2.3.1.%1"/>
      <w:lvlJc w:val="left"/>
      <w:pPr>
        <w:ind w:left="126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AF051E7"/>
    <w:multiLevelType w:val="multilevel"/>
    <w:tmpl w:val="6AF051E7"/>
    <w:lvl w:ilvl="0">
      <w:start w:val="1"/>
      <w:numFmt w:val="decimal"/>
      <w:lvlText w:val="2.3.4.%1"/>
      <w:lvlJc w:val="left"/>
      <w:pPr>
        <w:ind w:left="126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0F70FB5"/>
    <w:multiLevelType w:val="multilevel"/>
    <w:tmpl w:val="70F70FB5"/>
    <w:lvl w:ilvl="0">
      <w:start w:val="1"/>
      <w:numFmt w:val="decimal"/>
      <w:pStyle w:val="a"/>
      <w:lvlText w:val="6.1.%1"/>
      <w:lvlJc w:val="left"/>
      <w:pPr>
        <w:ind w:left="987" w:hanging="420"/>
      </w:pPr>
      <w:rPr>
        <w:rFonts w:ascii="宋体" w:eastAsia="宋体" w:hAnsi="宋体" w:hint="eastAsia"/>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11"/>
  </w:num>
  <w:num w:numId="2">
    <w:abstractNumId w:val="0"/>
  </w:num>
  <w:num w:numId="3">
    <w:abstractNumId w:val="2"/>
  </w:num>
  <w:num w:numId="4">
    <w:abstractNumId w:val="6"/>
  </w:num>
  <w:num w:numId="5">
    <w:abstractNumId w:val="4"/>
  </w:num>
  <w:num w:numId="6">
    <w:abstractNumId w:val="3"/>
  </w:num>
  <w:num w:numId="7">
    <w:abstractNumId w:val="9"/>
  </w:num>
  <w:num w:numId="8">
    <w:abstractNumId w:val="8"/>
  </w:num>
  <w:num w:numId="9">
    <w:abstractNumId w:val="10"/>
  </w:num>
  <w:num w:numId="10">
    <w:abstractNumId w:val="1"/>
  </w:num>
  <w:num w:numId="11">
    <w:abstractNumId w:val="5"/>
  </w:num>
  <w:num w:numId="12">
    <w:abstractNumId w:val="7"/>
  </w:num>
  <w:num w:numId="13">
    <w:abstractNumId w:val="11"/>
  </w:num>
  <w:num w:numId="14">
    <w:abstractNumId w:val="11"/>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桂琴">
    <w15:presenceInfo w15:providerId="WPS Office" w15:userId="277804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75D48"/>
    <w:rsid w:val="001A211C"/>
    <w:rsid w:val="001E4B19"/>
    <w:rsid w:val="001F5918"/>
    <w:rsid w:val="003173E1"/>
    <w:rsid w:val="00362FDF"/>
    <w:rsid w:val="0041138E"/>
    <w:rsid w:val="006650A2"/>
    <w:rsid w:val="006C22CC"/>
    <w:rsid w:val="00804F4B"/>
    <w:rsid w:val="00927B3C"/>
    <w:rsid w:val="00966448"/>
    <w:rsid w:val="00AA48F6"/>
    <w:rsid w:val="00AF05B3"/>
    <w:rsid w:val="00B57ACE"/>
    <w:rsid w:val="00B60570"/>
    <w:rsid w:val="00B87B9B"/>
    <w:rsid w:val="00C80D3B"/>
    <w:rsid w:val="00CA2F0B"/>
    <w:rsid w:val="00DD5295"/>
    <w:rsid w:val="00EB1381"/>
    <w:rsid w:val="00FA278D"/>
    <w:rsid w:val="00FB33CA"/>
    <w:rsid w:val="0B990790"/>
    <w:rsid w:val="0DDB0020"/>
    <w:rsid w:val="0E194999"/>
    <w:rsid w:val="1AA15FF4"/>
    <w:rsid w:val="38050662"/>
    <w:rsid w:val="3B2976B7"/>
    <w:rsid w:val="41814CAB"/>
    <w:rsid w:val="43802810"/>
    <w:rsid w:val="46F75D48"/>
    <w:rsid w:val="49B95F48"/>
    <w:rsid w:val="4F936FA8"/>
    <w:rsid w:val="57500DC3"/>
    <w:rsid w:val="58083F40"/>
    <w:rsid w:val="5FE3593D"/>
    <w:rsid w:val="69861A7A"/>
    <w:rsid w:val="78363B9D"/>
    <w:rsid w:val="7AB567C2"/>
    <w:rsid w:val="7D3E45AA"/>
    <w:rsid w:val="7FE5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pPr>
      <w:jc w:val="left"/>
    </w:pPr>
  </w:style>
  <w:style w:type="paragraph" w:styleId="a5">
    <w:name w:val="footer"/>
    <w:basedOn w:val="a0"/>
    <w:link w:val="Char"/>
    <w:pPr>
      <w:tabs>
        <w:tab w:val="center" w:pos="4153"/>
        <w:tab w:val="right" w:pos="8306"/>
      </w:tabs>
      <w:snapToGrid w:val="0"/>
      <w:jc w:val="left"/>
    </w:pPr>
    <w:rPr>
      <w:sz w:val="18"/>
      <w:szCs w:val="18"/>
    </w:rPr>
  </w:style>
  <w:style w:type="paragraph" w:styleId="a6">
    <w:name w:val="header"/>
    <w:basedOn w:val="a0"/>
    <w:link w:val="Char0"/>
    <w:qFormat/>
    <w:pPr>
      <w:pBdr>
        <w:bottom w:val="single" w:sz="6" w:space="1" w:color="auto"/>
      </w:pBdr>
      <w:tabs>
        <w:tab w:val="center" w:pos="4153"/>
        <w:tab w:val="right" w:pos="8306"/>
      </w:tabs>
      <w:snapToGrid w:val="0"/>
      <w:jc w:val="center"/>
    </w:pPr>
    <w:rPr>
      <w:sz w:val="18"/>
      <w:szCs w:val="18"/>
    </w:rPr>
  </w:style>
  <w:style w:type="paragraph" w:customStyle="1" w:styleId="a7">
    <w:name w:val="标题一级"/>
    <w:basedOn w:val="a0"/>
    <w:qFormat/>
    <w:pPr>
      <w:ind w:left="422"/>
    </w:pPr>
    <w:rPr>
      <w:rFonts w:ascii="宋体" w:hAnsi="宋体"/>
      <w:b/>
      <w:szCs w:val="21"/>
    </w:rPr>
  </w:style>
  <w:style w:type="paragraph" w:customStyle="1" w:styleId="a8">
    <w:name w:val="标题二级"/>
    <w:basedOn w:val="a0"/>
    <w:qFormat/>
    <w:rPr>
      <w:rFonts w:ascii="宋体" w:hAnsi="宋体"/>
      <w:szCs w:val="21"/>
    </w:rPr>
  </w:style>
  <w:style w:type="paragraph" w:customStyle="1" w:styleId="a">
    <w:name w:val="标题三级"/>
    <w:basedOn w:val="a8"/>
    <w:qFormat/>
    <w:pPr>
      <w:numPr>
        <w:numId w:val="1"/>
      </w:numPr>
      <w:tabs>
        <w:tab w:val="left" w:pos="1701"/>
      </w:tabs>
    </w:pPr>
  </w:style>
  <w:style w:type="paragraph" w:customStyle="1" w:styleId="a9">
    <w:name w:val="标题四级"/>
    <w:basedOn w:val="a7"/>
    <w:qFormat/>
    <w:pPr>
      <w:ind w:left="420"/>
    </w:pPr>
    <w:rPr>
      <w:b w:val="0"/>
    </w:rPr>
  </w:style>
  <w:style w:type="character" w:customStyle="1" w:styleId="Char0">
    <w:name w:val="页眉 Char"/>
    <w:basedOn w:val="a1"/>
    <w:link w:val="a6"/>
    <w:qFormat/>
    <w:rPr>
      <w:rFonts w:asciiTheme="minorHAnsi" w:eastAsiaTheme="minorEastAsia" w:hAnsiTheme="minorHAnsi" w:cstheme="minorBidi"/>
      <w:kern w:val="2"/>
      <w:sz w:val="18"/>
      <w:szCs w:val="18"/>
    </w:rPr>
  </w:style>
  <w:style w:type="character" w:customStyle="1" w:styleId="Char">
    <w:name w:val="页脚 Char"/>
    <w:basedOn w:val="a1"/>
    <w:link w:val="a5"/>
    <w:qFormat/>
    <w:rPr>
      <w:rFonts w:asciiTheme="minorHAnsi" w:eastAsiaTheme="minorEastAsia" w:hAnsiTheme="minorHAnsi" w:cstheme="minorBidi"/>
      <w:kern w:val="2"/>
      <w:sz w:val="18"/>
      <w:szCs w:val="18"/>
    </w:rPr>
  </w:style>
  <w:style w:type="character" w:styleId="aa">
    <w:name w:val="annotation reference"/>
    <w:basedOn w:val="a1"/>
    <w:rPr>
      <w:sz w:val="21"/>
      <w:szCs w:val="21"/>
    </w:rPr>
  </w:style>
  <w:style w:type="paragraph" w:styleId="ab">
    <w:name w:val="Balloon Text"/>
    <w:basedOn w:val="a0"/>
    <w:link w:val="Char1"/>
    <w:rsid w:val="00CA2F0B"/>
    <w:rPr>
      <w:sz w:val="18"/>
      <w:szCs w:val="18"/>
    </w:rPr>
  </w:style>
  <w:style w:type="character" w:customStyle="1" w:styleId="Char1">
    <w:name w:val="批注框文本 Char"/>
    <w:basedOn w:val="a1"/>
    <w:link w:val="ab"/>
    <w:rsid w:val="00CA2F0B"/>
    <w:rPr>
      <w:rFonts w:asciiTheme="minorHAnsi" w:eastAsiaTheme="minorEastAsia" w:hAnsiTheme="minorHAnsi" w:cstheme="minorBidi"/>
      <w:kern w:val="2"/>
      <w:sz w:val="18"/>
      <w:szCs w:val="18"/>
    </w:rPr>
  </w:style>
  <w:style w:type="paragraph" w:styleId="ac">
    <w:name w:val="List Paragraph"/>
    <w:basedOn w:val="a0"/>
    <w:uiPriority w:val="99"/>
    <w:unhideWhenUsed/>
    <w:rsid w:val="00EB138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pPr>
      <w:jc w:val="left"/>
    </w:pPr>
  </w:style>
  <w:style w:type="paragraph" w:styleId="a5">
    <w:name w:val="footer"/>
    <w:basedOn w:val="a0"/>
    <w:link w:val="Char"/>
    <w:pPr>
      <w:tabs>
        <w:tab w:val="center" w:pos="4153"/>
        <w:tab w:val="right" w:pos="8306"/>
      </w:tabs>
      <w:snapToGrid w:val="0"/>
      <w:jc w:val="left"/>
    </w:pPr>
    <w:rPr>
      <w:sz w:val="18"/>
      <w:szCs w:val="18"/>
    </w:rPr>
  </w:style>
  <w:style w:type="paragraph" w:styleId="a6">
    <w:name w:val="header"/>
    <w:basedOn w:val="a0"/>
    <w:link w:val="Char0"/>
    <w:qFormat/>
    <w:pPr>
      <w:pBdr>
        <w:bottom w:val="single" w:sz="6" w:space="1" w:color="auto"/>
      </w:pBdr>
      <w:tabs>
        <w:tab w:val="center" w:pos="4153"/>
        <w:tab w:val="right" w:pos="8306"/>
      </w:tabs>
      <w:snapToGrid w:val="0"/>
      <w:jc w:val="center"/>
    </w:pPr>
    <w:rPr>
      <w:sz w:val="18"/>
      <w:szCs w:val="18"/>
    </w:rPr>
  </w:style>
  <w:style w:type="paragraph" w:customStyle="1" w:styleId="a7">
    <w:name w:val="标题一级"/>
    <w:basedOn w:val="a0"/>
    <w:qFormat/>
    <w:pPr>
      <w:ind w:left="422"/>
    </w:pPr>
    <w:rPr>
      <w:rFonts w:ascii="宋体" w:hAnsi="宋体"/>
      <w:b/>
      <w:szCs w:val="21"/>
    </w:rPr>
  </w:style>
  <w:style w:type="paragraph" w:customStyle="1" w:styleId="a8">
    <w:name w:val="标题二级"/>
    <w:basedOn w:val="a0"/>
    <w:qFormat/>
    <w:rPr>
      <w:rFonts w:ascii="宋体" w:hAnsi="宋体"/>
      <w:szCs w:val="21"/>
    </w:rPr>
  </w:style>
  <w:style w:type="paragraph" w:customStyle="1" w:styleId="a">
    <w:name w:val="标题三级"/>
    <w:basedOn w:val="a8"/>
    <w:qFormat/>
    <w:pPr>
      <w:numPr>
        <w:numId w:val="1"/>
      </w:numPr>
      <w:tabs>
        <w:tab w:val="left" w:pos="1701"/>
      </w:tabs>
    </w:pPr>
  </w:style>
  <w:style w:type="paragraph" w:customStyle="1" w:styleId="a9">
    <w:name w:val="标题四级"/>
    <w:basedOn w:val="a7"/>
    <w:qFormat/>
    <w:pPr>
      <w:ind w:left="420"/>
    </w:pPr>
    <w:rPr>
      <w:b w:val="0"/>
    </w:rPr>
  </w:style>
  <w:style w:type="character" w:customStyle="1" w:styleId="Char0">
    <w:name w:val="页眉 Char"/>
    <w:basedOn w:val="a1"/>
    <w:link w:val="a6"/>
    <w:qFormat/>
    <w:rPr>
      <w:rFonts w:asciiTheme="minorHAnsi" w:eastAsiaTheme="minorEastAsia" w:hAnsiTheme="minorHAnsi" w:cstheme="minorBidi"/>
      <w:kern w:val="2"/>
      <w:sz w:val="18"/>
      <w:szCs w:val="18"/>
    </w:rPr>
  </w:style>
  <w:style w:type="character" w:customStyle="1" w:styleId="Char">
    <w:name w:val="页脚 Char"/>
    <w:basedOn w:val="a1"/>
    <w:link w:val="a5"/>
    <w:qFormat/>
    <w:rPr>
      <w:rFonts w:asciiTheme="minorHAnsi" w:eastAsiaTheme="minorEastAsia" w:hAnsiTheme="minorHAnsi" w:cstheme="minorBidi"/>
      <w:kern w:val="2"/>
      <w:sz w:val="18"/>
      <w:szCs w:val="18"/>
    </w:rPr>
  </w:style>
  <w:style w:type="character" w:styleId="aa">
    <w:name w:val="annotation reference"/>
    <w:basedOn w:val="a1"/>
    <w:rPr>
      <w:sz w:val="21"/>
      <w:szCs w:val="21"/>
    </w:rPr>
  </w:style>
  <w:style w:type="paragraph" w:styleId="ab">
    <w:name w:val="Balloon Text"/>
    <w:basedOn w:val="a0"/>
    <w:link w:val="Char1"/>
    <w:rsid w:val="00CA2F0B"/>
    <w:rPr>
      <w:sz w:val="18"/>
      <w:szCs w:val="18"/>
    </w:rPr>
  </w:style>
  <w:style w:type="character" w:customStyle="1" w:styleId="Char1">
    <w:name w:val="批注框文本 Char"/>
    <w:basedOn w:val="a1"/>
    <w:link w:val="ab"/>
    <w:rsid w:val="00CA2F0B"/>
    <w:rPr>
      <w:rFonts w:asciiTheme="minorHAnsi" w:eastAsiaTheme="minorEastAsia" w:hAnsiTheme="minorHAnsi" w:cstheme="minorBidi"/>
      <w:kern w:val="2"/>
      <w:sz w:val="18"/>
      <w:szCs w:val="18"/>
    </w:rPr>
  </w:style>
  <w:style w:type="paragraph" w:styleId="ac">
    <w:name w:val="List Paragraph"/>
    <w:basedOn w:val="a0"/>
    <w:uiPriority w:val="99"/>
    <w:unhideWhenUsed/>
    <w:rsid w:val="00EB13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microsoft.com/office/2007/relationships/stylesWithEffects" Target="stylesWithEffect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C96AE-9E3A-42A8-9E96-6C0275E9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757</Words>
  <Characters>4317</Characters>
  <Application>Microsoft Office Word</Application>
  <DocSecurity>0</DocSecurity>
  <Lines>35</Lines>
  <Paragraphs>10</Paragraphs>
  <ScaleCrop>false</ScaleCrop>
  <Company>P R C</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徐桂琴</dc:creator>
  <cp:lastModifiedBy>China</cp:lastModifiedBy>
  <cp:revision>13</cp:revision>
  <dcterms:created xsi:type="dcterms:W3CDTF">2020-06-03T01:50:00Z</dcterms:created>
  <dcterms:modified xsi:type="dcterms:W3CDTF">2020-08-28T07:07:00Z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