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FB" w:rsidRPr="00937EFB" w:rsidRDefault="00937EFB" w:rsidP="00937EFB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 w:hint="eastAsia"/>
          <w:b/>
          <w:kern w:val="2"/>
          <w:sz w:val="30"/>
          <w:szCs w:val="30"/>
        </w:rPr>
      </w:pPr>
    </w:p>
    <w:p w:rsidR="00937EFB" w:rsidRPr="00937EFB" w:rsidRDefault="00937EFB" w:rsidP="00937EFB">
      <w:pPr>
        <w:widowControl w:val="0"/>
        <w:adjustRightInd/>
        <w:snapToGrid/>
        <w:spacing w:after="0"/>
        <w:rPr>
          <w:rFonts w:ascii="宋体" w:eastAsia="宋体" w:hAnsi="宋体" w:cs="Times New Roman" w:hint="eastAsia"/>
          <w:b/>
          <w:color w:val="FF0000"/>
          <w:kern w:val="2"/>
          <w:sz w:val="24"/>
          <w:szCs w:val="24"/>
        </w:rPr>
      </w:pPr>
      <w:r w:rsidRPr="00937EFB">
        <w:rPr>
          <w:rFonts w:ascii="Times New Roman" w:eastAsia="宋体" w:hAnsi="Times New Roman" w:cs="Times New Roman"/>
          <w:b/>
          <w:color w:val="FF0000"/>
          <w:kern w:val="2"/>
          <w:sz w:val="24"/>
          <w:szCs w:val="24"/>
        </w:rPr>
        <w:t>备注：本项目所有包次提供的年用量均为参考用量，实际用量以院方采购为准。</w:t>
      </w:r>
    </w:p>
    <w:p w:rsidR="00937EFB" w:rsidRPr="00937EFB" w:rsidRDefault="00937EFB" w:rsidP="00937EFB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</w:pPr>
    </w:p>
    <w:p w:rsidR="00937EFB" w:rsidRPr="00937EFB" w:rsidRDefault="00937EFB" w:rsidP="00937EFB">
      <w:pPr>
        <w:widowControl w:val="0"/>
        <w:adjustRightInd/>
        <w:snapToGrid/>
        <w:spacing w:after="0"/>
        <w:jc w:val="center"/>
        <w:outlineLvl w:val="1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b/>
          <w:kern w:val="2"/>
          <w:sz w:val="24"/>
          <w:szCs w:val="24"/>
        </w:rPr>
        <w:t>第1包 盲插空肠管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ind w:left="360"/>
        <w:jc w:val="both"/>
        <w:rPr>
          <w:rFonts w:ascii="宋体" w:eastAsia="宋体" w:hAnsi="宋体" w:cs="宋体" w:hint="eastAsia"/>
          <w:kern w:val="2"/>
          <w:sz w:val="24"/>
          <w:szCs w:val="24"/>
        </w:rPr>
      </w:pPr>
    </w:p>
    <w:p w:rsidR="00937EFB" w:rsidRPr="00937EFB" w:rsidRDefault="00937EFB" w:rsidP="00937EFB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937EFB">
        <w:rPr>
          <w:rFonts w:ascii="宋体" w:eastAsia="宋体" w:hAnsi="宋体" w:cs="宋体" w:hint="eastAsia"/>
          <w:kern w:val="2"/>
          <w:sz w:val="24"/>
          <w:szCs w:val="24"/>
        </w:rPr>
        <w:t>采用医用级聚</w:t>
      </w:r>
      <w:bookmarkStart w:id="0" w:name="_GoBack"/>
      <w:bookmarkEnd w:id="0"/>
      <w:r w:rsidRPr="00937EFB">
        <w:rPr>
          <w:rFonts w:ascii="宋体" w:eastAsia="宋体" w:hAnsi="宋体" w:cs="宋体" w:hint="eastAsia"/>
          <w:kern w:val="2"/>
          <w:sz w:val="24"/>
          <w:szCs w:val="24"/>
        </w:rPr>
        <w:t>氨酯材质，耐酸碱腐蚀，柔韧有弹性，不易打折、打结。</w:t>
      </w:r>
    </w:p>
    <w:p w:rsidR="00937EFB" w:rsidRPr="00937EFB" w:rsidRDefault="00937EFB" w:rsidP="00937EFB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937EFB">
        <w:rPr>
          <w:rFonts w:ascii="宋体" w:eastAsia="宋体" w:hAnsi="宋体" w:cs="宋体" w:hint="eastAsia"/>
          <w:kern w:val="2"/>
          <w:sz w:val="24"/>
          <w:szCs w:val="24"/>
        </w:rPr>
        <w:t>头端采用“子弹头”设计，体内推进灵活，阻力小。</w:t>
      </w:r>
    </w:p>
    <w:p w:rsidR="00937EFB" w:rsidRPr="00937EFB" w:rsidRDefault="00937EFB" w:rsidP="00937EFB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937EFB">
        <w:rPr>
          <w:rFonts w:ascii="宋体" w:eastAsia="宋体" w:hAnsi="宋体" w:cs="宋体" w:hint="eastAsia"/>
          <w:kern w:val="2"/>
          <w:sz w:val="24"/>
          <w:szCs w:val="24"/>
        </w:rPr>
        <w:t>管壁标有清晰刻度，使用过程中刻度不易褪色。</w:t>
      </w:r>
    </w:p>
    <w:p w:rsidR="00937EFB" w:rsidRPr="00937EFB" w:rsidRDefault="00937EFB" w:rsidP="00937EFB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937EFB">
        <w:rPr>
          <w:rFonts w:ascii="宋体" w:eastAsia="宋体" w:hAnsi="宋体" w:cs="宋体" w:hint="eastAsia"/>
          <w:kern w:val="2"/>
          <w:sz w:val="24"/>
          <w:szCs w:val="24"/>
        </w:rPr>
        <w:t>管壁有润滑涂层，可直接生理盐水润滑。</w:t>
      </w:r>
    </w:p>
    <w:p w:rsidR="00937EFB" w:rsidRPr="00937EFB" w:rsidRDefault="00937EFB" w:rsidP="00937EFB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937EFB">
        <w:rPr>
          <w:rFonts w:ascii="宋体" w:eastAsia="宋体" w:hAnsi="宋体" w:cs="宋体" w:hint="eastAsia"/>
          <w:kern w:val="2"/>
          <w:sz w:val="24"/>
          <w:szCs w:val="24"/>
        </w:rPr>
        <w:t>参考规格：12Fr*140cm、10Fr*140cm。</w:t>
      </w:r>
    </w:p>
    <w:p w:rsidR="00937EFB" w:rsidRPr="00937EFB" w:rsidRDefault="00937EFB" w:rsidP="00937EFB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937EFB">
        <w:rPr>
          <w:rFonts w:ascii="宋体" w:eastAsia="宋体" w:hAnsi="宋体" w:cs="宋体" w:hint="eastAsia"/>
          <w:kern w:val="2"/>
          <w:sz w:val="24"/>
          <w:szCs w:val="24"/>
        </w:rPr>
        <w:t>★管壁有不透X射线材料，X线下清晰全显影。需提供透视下导管影像。</w:t>
      </w:r>
    </w:p>
    <w:p w:rsidR="00937EFB" w:rsidRPr="00937EFB" w:rsidRDefault="00937EFB" w:rsidP="00937EFB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937EFB">
        <w:rPr>
          <w:rFonts w:ascii="宋体" w:eastAsia="宋体" w:hAnsi="宋体" w:cs="宋体" w:hint="eastAsia"/>
          <w:kern w:val="2"/>
          <w:sz w:val="24"/>
          <w:szCs w:val="24"/>
        </w:rPr>
        <w:t>接头为有盖设计，并设有小口喂食孔，适用于不同口径的营养管路和注射器。</w:t>
      </w:r>
    </w:p>
    <w:p w:rsidR="00937EFB" w:rsidRPr="00937EFB" w:rsidRDefault="00937EFB" w:rsidP="00937EFB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937EFB">
        <w:rPr>
          <w:rFonts w:ascii="宋体" w:eastAsia="宋体" w:hAnsi="宋体" w:cs="宋体" w:hint="eastAsia"/>
          <w:kern w:val="2"/>
          <w:sz w:val="24"/>
          <w:szCs w:val="24"/>
        </w:rPr>
        <w:t>环氧乙烷灭菌，无菌包装。</w:t>
      </w:r>
    </w:p>
    <w:p w:rsidR="00937EFB" w:rsidRPr="00937EFB" w:rsidRDefault="00937EFB" w:rsidP="00937EFB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937EFB">
        <w:rPr>
          <w:rFonts w:ascii="宋体" w:eastAsia="宋体" w:hAnsi="宋体" w:cs="宋体" w:hint="eastAsia"/>
          <w:kern w:val="2"/>
          <w:sz w:val="24"/>
          <w:szCs w:val="24"/>
        </w:rPr>
        <w:t>支持床边徒手置管，无需预约胃镜或DSA。</w:t>
      </w:r>
    </w:p>
    <w:p w:rsidR="00937EFB" w:rsidRPr="00937EFB" w:rsidRDefault="00937EFB" w:rsidP="00937EFB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937EFB">
        <w:rPr>
          <w:rFonts w:ascii="宋体" w:eastAsia="宋体" w:hAnsi="宋体" w:cs="宋体"/>
          <w:kern w:val="2"/>
          <w:sz w:val="24"/>
          <w:szCs w:val="24"/>
        </w:rPr>
        <w:t>预计年使用量</w:t>
      </w:r>
      <w:r w:rsidRPr="00937EFB">
        <w:rPr>
          <w:rFonts w:ascii="宋体" w:eastAsia="宋体" w:hAnsi="宋体" w:cs="宋体" w:hint="eastAsia"/>
          <w:kern w:val="2"/>
          <w:sz w:val="24"/>
          <w:szCs w:val="24"/>
        </w:rPr>
        <w:t>：180个/年。</w:t>
      </w:r>
    </w:p>
    <w:p w:rsidR="00937EFB" w:rsidRPr="00937EFB" w:rsidRDefault="00937EFB" w:rsidP="00937EFB">
      <w:pPr>
        <w:widowControl w:val="0"/>
        <w:adjustRightInd/>
        <w:snapToGrid/>
        <w:spacing w:after="0"/>
        <w:jc w:val="center"/>
        <w:outlineLvl w:val="1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937EFB">
        <w:rPr>
          <w:rFonts w:ascii="Times New Roman" w:eastAsia="宋体" w:hAnsi="Times New Roman" w:cs="Times New Roman"/>
          <w:kern w:val="2"/>
          <w:sz w:val="21"/>
          <w:szCs w:val="24"/>
        </w:rPr>
        <w:br w:type="page"/>
      </w:r>
      <w:r w:rsidRPr="00937EFB">
        <w:rPr>
          <w:rFonts w:ascii="Times New Roman" w:eastAsia="宋体" w:hAnsi="Times New Roman" w:cs="Times New Roman"/>
          <w:b/>
          <w:kern w:val="2"/>
          <w:sz w:val="24"/>
          <w:szCs w:val="24"/>
        </w:rPr>
        <w:lastRenderedPageBreak/>
        <w:t>第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2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包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 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外科腔镜吻合器</w:t>
      </w:r>
    </w:p>
    <w:p w:rsidR="00937EFB" w:rsidRPr="00937EFB" w:rsidRDefault="00937EFB" w:rsidP="00937EFB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1"/>
          <w:szCs w:val="24"/>
        </w:rPr>
      </w:pPr>
    </w:p>
    <w:tbl>
      <w:tblPr>
        <w:tblW w:w="9073" w:type="dxa"/>
        <w:jc w:val="center"/>
        <w:tblLook w:val="0000"/>
      </w:tblPr>
      <w:tblGrid>
        <w:gridCol w:w="1149"/>
        <w:gridCol w:w="1276"/>
        <w:gridCol w:w="1176"/>
        <w:gridCol w:w="4394"/>
        <w:gridCol w:w="1120"/>
      </w:tblGrid>
      <w:tr w:rsidR="00937EFB" w:rsidRPr="00937EFB" w:rsidTr="00656A11">
        <w:trPr>
          <w:trHeight w:val="36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sz w:val="24"/>
                <w:szCs w:val="24"/>
              </w:rPr>
              <w:t>参考规格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sz w:val="24"/>
                <w:szCs w:val="24"/>
              </w:rPr>
              <w:t>技术参数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预计年使用量</w:t>
            </w:r>
          </w:p>
        </w:tc>
      </w:tr>
      <w:tr w:rsidR="00937EFB" w:rsidRPr="00937EFB" w:rsidTr="00656A11">
        <w:trPr>
          <w:trHeight w:val="120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（进口）腔镜用直线型关节头切割闭合器和钉仓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缝合长度45mm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手动枪（45mm）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1、枪的杆身长度：≥340mm。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2、缝合长度：≥45mm。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3、枪要具有自适应关节头和双重加压系统，关节头可多角度调节。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4、能通过12mm穿刺器。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3把</w:t>
            </w:r>
          </w:p>
        </w:tc>
      </w:tr>
      <w:tr w:rsidR="00937EFB" w:rsidRPr="00937EFB" w:rsidTr="00656A11">
        <w:trPr>
          <w:trHeight w:val="1639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电动枪（45mm）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1、枪的杆身长度：≥340mm。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2、缝合长度：≥45mm。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3、枪要具有自适应关节头和双重加压系统，关节头可多角度调节。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4、能通过12mm穿刺器。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5、电动击发。所用电池不含重金属，符合环保要求。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2把</w:t>
            </w:r>
          </w:p>
        </w:tc>
      </w:tr>
      <w:tr w:rsidR="00937EFB" w:rsidRPr="00937EFB" w:rsidTr="00656A11">
        <w:trPr>
          <w:trHeight w:val="12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配套钉仓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六排缝钉。</w:t>
            </w:r>
          </w:p>
          <w:p w:rsidR="00937EFB" w:rsidRPr="00937EFB" w:rsidRDefault="00937EFB" w:rsidP="00937EFB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钉仓成钉高度：支持1.0、1.5、1.8、2.0mm四种以上规格，适应各种手术要求。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kern w:val="2"/>
                <w:sz w:val="21"/>
                <w:szCs w:val="24"/>
              </w:rPr>
              <w:t>★</w:t>
            </w:r>
            <w:r w:rsidRPr="00937EFB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、钉仓要具有抓持面技术并且具有非对称的弯曲钉腿，确保闭合时组织不滑脱。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5枚</w:t>
            </w:r>
          </w:p>
        </w:tc>
      </w:tr>
      <w:tr w:rsidR="00937EFB" w:rsidRPr="00937EFB" w:rsidTr="00656A11">
        <w:trPr>
          <w:trHeight w:val="126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缝合长度60mm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手动枪（60mm）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1、枪的杆身长度：≥340mm。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2、缝合长度：≥60mm。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3、枪要具有自适应关节头和双重加压系统，关节头可多角度调节。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4、能通过12mm穿刺器。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40把</w:t>
            </w:r>
          </w:p>
        </w:tc>
      </w:tr>
      <w:tr w:rsidR="00937EFB" w:rsidRPr="00937EFB" w:rsidTr="00656A11">
        <w:trPr>
          <w:trHeight w:val="619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配套钉仓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六排缝钉。</w:t>
            </w:r>
          </w:p>
          <w:p w:rsidR="00937EFB" w:rsidRPr="00937EFB" w:rsidRDefault="00937EFB" w:rsidP="00937EFB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钉仓成钉高度：支持0.75、1.0、1.5、1.8、2.0mm四种以上规格，适应各种手术要求。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40枚</w:t>
            </w:r>
          </w:p>
        </w:tc>
      </w:tr>
      <w:tr w:rsidR="00937EFB" w:rsidRPr="00937EFB" w:rsidTr="00656A11">
        <w:trPr>
          <w:trHeight w:val="1519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电动枪（60mm）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1、枪的杆身长度：≥340mm。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2、缝合长度：≥60mm。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3、枪要具有自适应关节头和双重加压系统，关节头可多角度调节。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4、能通过12mm穿刺器。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5、电动击发。所用电池不含重金属，符合环保要求。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3把</w:t>
            </w:r>
          </w:p>
        </w:tc>
      </w:tr>
      <w:tr w:rsidR="00937EFB" w:rsidRPr="00937EFB" w:rsidTr="00656A11">
        <w:trPr>
          <w:trHeight w:val="416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配套钉仓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六排缝钉。</w:t>
            </w:r>
          </w:p>
          <w:p w:rsidR="00937EFB" w:rsidRPr="00937EFB" w:rsidRDefault="00937EFB" w:rsidP="00937EFB"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钉仓成钉高度为：支持1.0、1.5、1.8、2.0mm四种以上规格，适应各种手术要求。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kern w:val="2"/>
                <w:sz w:val="21"/>
                <w:szCs w:val="24"/>
              </w:rPr>
              <w:t>★</w:t>
            </w:r>
            <w:r w:rsidRPr="00937EFB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、钉仓要具有抓持面技术并且具有非</w:t>
            </w: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对称的弯曲钉腿，确保闭合时组织不滑脱。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3枚</w:t>
            </w:r>
          </w:p>
        </w:tc>
      </w:tr>
      <w:tr w:rsidR="00937EFB" w:rsidRPr="00937EFB" w:rsidTr="00656A11">
        <w:trPr>
          <w:trHeight w:val="102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缝合长度35mm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电动枪（35mm）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1、电动机发，所用电池不含重金属，符合环保要求。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2、杆身直径：9mm，杆身长度：320mm。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3、关节头转角：≥50度。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2把</w:t>
            </w:r>
          </w:p>
        </w:tc>
      </w:tr>
      <w:tr w:rsidR="00937EFB" w:rsidRPr="00937EFB" w:rsidTr="00656A11">
        <w:trPr>
          <w:trHeight w:val="96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配套钉仓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1、钉仓成钉高度：1.0mm。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2、钉砧：7mm。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3、钉砧厚度：3.5mm。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2个</w:t>
            </w:r>
          </w:p>
        </w:tc>
      </w:tr>
    </w:tbl>
    <w:p w:rsidR="00937EFB" w:rsidRPr="00937EFB" w:rsidRDefault="00937EFB" w:rsidP="00937EFB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1"/>
          <w:szCs w:val="24"/>
        </w:rPr>
      </w:pPr>
    </w:p>
    <w:p w:rsidR="00937EFB" w:rsidRPr="00937EFB" w:rsidRDefault="00937EFB" w:rsidP="00937EFB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1"/>
          <w:szCs w:val="24"/>
        </w:rPr>
      </w:pPr>
    </w:p>
    <w:p w:rsidR="00937EFB" w:rsidRPr="00937EFB" w:rsidRDefault="00937EFB" w:rsidP="00937EFB">
      <w:pPr>
        <w:widowControl w:val="0"/>
        <w:adjustRightInd/>
        <w:snapToGrid/>
        <w:spacing w:after="0"/>
        <w:jc w:val="center"/>
        <w:outlineLvl w:val="1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937EFB">
        <w:rPr>
          <w:rFonts w:ascii="Times New Roman" w:eastAsia="宋体" w:hAnsi="Times New Roman" w:cs="Times New Roman"/>
          <w:b/>
          <w:kern w:val="2"/>
          <w:sz w:val="24"/>
          <w:szCs w:val="24"/>
        </w:rPr>
        <w:t>第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3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包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 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血管内皮生长因子测定试剂盒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1、方法学：酶联免疫吸附法，适用于检测血清中血管内皮生长因子浓度。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2、参考规格：96人份/盒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37EFB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、技术要求：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（1）试剂批间差：≤15%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（2）线性范围：在6.25-400pg/ml的线性范围内，试剂盒的相关系数r应≥0.9900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（3）空白检出下限：6.25pg/ml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（4）准确性：相对偏差不超过±10%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（5）特异性：本试剂盒加入200ug/ml的人成纤维细胞生长因子（FGF2）或30ng/ml的表皮生长因子（EGF）的样本，其测定结果不大20pg/ml。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4、★承诺服务期内免费提供配套定标液和质控品。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937EFB">
        <w:rPr>
          <w:rFonts w:ascii="宋体" w:eastAsia="宋体" w:hAnsi="宋体" w:cs="Times New Roman"/>
          <w:kern w:val="2"/>
          <w:sz w:val="24"/>
          <w:szCs w:val="24"/>
        </w:rPr>
        <w:t>5</w:t>
      </w: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、预计年使用量：1000人份/年。</w:t>
      </w:r>
    </w:p>
    <w:p w:rsidR="00937EFB" w:rsidRPr="00937EFB" w:rsidRDefault="00937EFB" w:rsidP="00937EFB">
      <w:pPr>
        <w:widowControl w:val="0"/>
        <w:adjustRightInd/>
        <w:snapToGrid/>
        <w:spacing w:after="0"/>
        <w:jc w:val="center"/>
        <w:outlineLvl w:val="1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937EFB">
        <w:rPr>
          <w:rFonts w:ascii="Times New Roman" w:eastAsia="宋体" w:hAnsi="Times New Roman" w:cs="Times New Roman"/>
          <w:kern w:val="2"/>
          <w:sz w:val="21"/>
          <w:szCs w:val="24"/>
        </w:rPr>
        <w:br w:type="page"/>
      </w:r>
      <w:r w:rsidRPr="00937EFB">
        <w:rPr>
          <w:rFonts w:ascii="宋体" w:eastAsia="宋体" w:hAnsi="宋体" w:cs="Times New Roman"/>
          <w:b/>
          <w:kern w:val="2"/>
          <w:sz w:val="24"/>
          <w:szCs w:val="24"/>
        </w:rPr>
        <w:lastRenderedPageBreak/>
        <w:t>第</w:t>
      </w:r>
      <w:r w:rsidRPr="00937EFB">
        <w:rPr>
          <w:rFonts w:ascii="宋体" w:eastAsia="宋体" w:hAnsi="宋体" w:cs="Times New Roman" w:hint="eastAsia"/>
          <w:b/>
          <w:kern w:val="2"/>
          <w:sz w:val="24"/>
          <w:szCs w:val="24"/>
        </w:rPr>
        <w:t>4包 药物中心静脉导管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2"/>
        <w:gridCol w:w="1334"/>
        <w:gridCol w:w="1397"/>
        <w:gridCol w:w="1276"/>
        <w:gridCol w:w="4415"/>
      </w:tblGrid>
      <w:tr w:rsidR="00937EFB" w:rsidRPr="00937EFB" w:rsidTr="00656A11">
        <w:trPr>
          <w:trHeight w:val="837"/>
        </w:trPr>
        <w:tc>
          <w:tcPr>
            <w:tcW w:w="372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334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名称</w:t>
            </w:r>
          </w:p>
        </w:tc>
        <w:tc>
          <w:tcPr>
            <w:tcW w:w="1397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参考规格</w:t>
            </w:r>
          </w:p>
        </w:tc>
        <w:tc>
          <w:tcPr>
            <w:tcW w:w="1276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预计年使用量（个/年）</w:t>
            </w:r>
          </w:p>
        </w:tc>
        <w:tc>
          <w:tcPr>
            <w:tcW w:w="4415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技术参数</w:t>
            </w:r>
          </w:p>
        </w:tc>
      </w:tr>
      <w:tr w:rsidR="00937EFB" w:rsidRPr="00937EFB" w:rsidTr="00656A11">
        <w:trPr>
          <w:trHeight w:val="5324"/>
        </w:trPr>
        <w:tc>
          <w:tcPr>
            <w:tcW w:w="372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334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药物中心静脉导管</w:t>
            </w:r>
          </w:p>
        </w:tc>
        <w:tc>
          <w:tcPr>
            <w:tcW w:w="1397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单腔、抗感染</w:t>
            </w:r>
          </w:p>
        </w:tc>
        <w:tc>
          <w:tcPr>
            <w:tcW w:w="1276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500</w:t>
            </w:r>
          </w:p>
        </w:tc>
        <w:tc>
          <w:tcPr>
            <w:tcW w:w="4415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noProof/>
                <w:color w:val="000000"/>
                <w:kern w:val="2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4095750</wp:posOffset>
                  </wp:positionH>
                  <wp:positionV relativeFrom="paragraph">
                    <wp:posOffset>0</wp:posOffset>
                  </wp:positionV>
                  <wp:extent cx="323850" cy="285750"/>
                  <wp:effectExtent l="0" t="0" r="0" b="0"/>
                  <wp:wrapNone/>
                  <wp:docPr id="3" name="图片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334375" y="10325100"/>
                            <a:ext cx="309880" cy="273685"/>
                            <a:chOff x="8334375" y="10325100"/>
                            <a:chExt cx="309880" cy="273685"/>
                          </a:xfrm>
                        </a:grpSpPr>
                        <a:sp>
                          <a:nvSpPr>
                            <a:cNvPr id="3" name="文本框 2"/>
                            <a:cNvSpPr txBox="1"/>
                          </a:nvSpPr>
                          <a:spPr>
                            <a:xfrm>
                              <a:off x="8334375" y="10350500"/>
                              <a:ext cx="309880" cy="27368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lang="zh-CN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1、主要功能：适用于全胃肠外营养和长时间留置导管病人。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2</w:t>
            </w: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、主要构成：由导管，三角座，延长管及药物组成。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3</w:t>
            </w: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、材质要求：导管采用进口聚氯氨基甲酸乙酯材料制造；导丝为进口镍钛合金；扩张管主要由聚丙烯制成；蓝空针主要由聚乙烯、聚氯乙烯、硅橡胶制成。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4</w:t>
            </w: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、技术要求：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</w:t>
            </w:r>
            <w:r w:rsidRPr="00937EFB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1</w:t>
            </w: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）留置时间：≥30天，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（2）药物为盐酸米诺环素和利福平，两种药物结合制做，抗感染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3）有消毒包，包内配有：导丝、穿刺针/（直行针或丫行针）两种、扩张管、注射器、破皮刀、篮空针、输液接头、蝶行夹、止流夹、贴膜、输液贴、纱布、缝合针线、洞巾、小单、药杯、吸塑托盘、消毒刷、手套、中单等。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（4）环氧乙烷灭菌，一种性使用。</w:t>
            </w:r>
          </w:p>
        </w:tc>
      </w:tr>
    </w:tbl>
    <w:p w:rsidR="00937EFB" w:rsidRPr="00937EFB" w:rsidRDefault="00937EFB" w:rsidP="00937EFB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937EFB" w:rsidRPr="00937EFB" w:rsidRDefault="00937EFB" w:rsidP="00937EFB">
      <w:pPr>
        <w:widowControl w:val="0"/>
        <w:adjustRightInd/>
        <w:snapToGrid/>
        <w:spacing w:after="0"/>
        <w:jc w:val="center"/>
        <w:outlineLvl w:val="1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937EFB">
        <w:rPr>
          <w:rFonts w:ascii="Times New Roman" w:eastAsia="宋体" w:hAnsi="Times New Roman" w:cs="Times New Roman"/>
          <w:kern w:val="2"/>
          <w:sz w:val="21"/>
          <w:szCs w:val="24"/>
        </w:rPr>
        <w:br w:type="page"/>
      </w:r>
      <w:r w:rsidRPr="00937EFB">
        <w:rPr>
          <w:rFonts w:ascii="宋体" w:eastAsia="宋体" w:hAnsi="宋体" w:cs="Times New Roman"/>
          <w:b/>
          <w:kern w:val="2"/>
          <w:sz w:val="24"/>
          <w:szCs w:val="24"/>
        </w:rPr>
        <w:lastRenderedPageBreak/>
        <w:t>第</w:t>
      </w:r>
      <w:r w:rsidRPr="00937EFB">
        <w:rPr>
          <w:rFonts w:ascii="宋体" w:eastAsia="宋体" w:hAnsi="宋体" w:cs="Times New Roman" w:hint="eastAsia"/>
          <w:b/>
          <w:kern w:val="2"/>
          <w:sz w:val="24"/>
          <w:szCs w:val="24"/>
        </w:rPr>
        <w:t>5包 一次性包皮环切吻合器</w:t>
      </w:r>
    </w:p>
    <w:tbl>
      <w:tblPr>
        <w:tblW w:w="8964" w:type="dxa"/>
        <w:tblInd w:w="103" w:type="dxa"/>
        <w:tblLook w:val="0000"/>
      </w:tblPr>
      <w:tblGrid>
        <w:gridCol w:w="1565"/>
        <w:gridCol w:w="1579"/>
        <w:gridCol w:w="1256"/>
        <w:gridCol w:w="4564"/>
      </w:tblGrid>
      <w:tr w:rsidR="00937EFB" w:rsidRPr="00937EFB" w:rsidTr="00656A11">
        <w:trPr>
          <w:trHeight w:val="69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名称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参考规格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预计年使用量（个/年）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技术参数</w:t>
            </w:r>
          </w:p>
        </w:tc>
      </w:tr>
      <w:tr w:rsidR="00937EFB" w:rsidRPr="00937EFB" w:rsidTr="00656A11">
        <w:trPr>
          <w:trHeight w:val="33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一次性包皮环切吻合器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11mm，16mm，18mm，21mm，25m，28CM，32mm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1、主要功能：适用于临床包皮切割缝合手术。</w:t>
            </w:r>
          </w:p>
          <w:p w:rsidR="00937EFB" w:rsidRPr="00937EFB" w:rsidRDefault="00937EFB" w:rsidP="00937EFB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2、主要构成：由龟头罩、保护盖、针仓套、保险块、手柄连接件、活动手柄、套管、调节螺母、抵钉座、针仓、缝合钉、胶垫和环形刀组成。</w:t>
            </w:r>
          </w:p>
          <w:p w:rsidR="00937EFB" w:rsidRPr="00937EFB" w:rsidRDefault="00937EFB" w:rsidP="00937EFB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、材质要求：龟头罩、针仓套由（PC）材料制成，保护盖、保险块、针仓由（ABS）树脂材料制成；手柄连接件、活动手柄、套管、调节螺母、助力旋钮、旋钮螺母由尼龙材料制成；抵钉座、环形刀由（06Cr19Ni10）材料制成；胶垫由硅胶材料制成；缝合钉由（00Cr18Ni14Mo3)材料制成。</w:t>
            </w:r>
          </w:p>
          <w:p w:rsidR="00937EFB" w:rsidRPr="00937EFB" w:rsidRDefault="00937EFB" w:rsidP="00937EFB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4、技术要求：</w:t>
            </w:r>
          </w:p>
          <w:p w:rsidR="00937EFB" w:rsidRPr="00937EFB" w:rsidRDefault="00937EFB" w:rsidP="00937EFB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（1）切割缝合一次完成；</w:t>
            </w:r>
          </w:p>
          <w:p w:rsidR="00937EFB" w:rsidRPr="00937EFB" w:rsidRDefault="00937EFB" w:rsidP="00937EFB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（2）自动脱钉；</w:t>
            </w:r>
          </w:p>
          <w:p w:rsidR="00937EFB" w:rsidRPr="00937EFB" w:rsidRDefault="00937EFB" w:rsidP="00937EFB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（3）钉脚间隔≤0.5毫米。</w:t>
            </w:r>
          </w:p>
        </w:tc>
      </w:tr>
    </w:tbl>
    <w:p w:rsidR="00937EFB" w:rsidRPr="00937EFB" w:rsidRDefault="00937EFB" w:rsidP="00937EFB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1"/>
          <w:szCs w:val="24"/>
        </w:rPr>
      </w:pPr>
    </w:p>
    <w:p w:rsidR="00937EFB" w:rsidRPr="00937EFB" w:rsidRDefault="00937EFB" w:rsidP="00937EFB">
      <w:pPr>
        <w:widowControl w:val="0"/>
        <w:adjustRightInd/>
        <w:snapToGrid/>
        <w:spacing w:after="0"/>
        <w:jc w:val="center"/>
        <w:outlineLvl w:val="1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937EFB">
        <w:rPr>
          <w:rFonts w:ascii="宋体" w:eastAsia="宋体" w:hAnsi="宋体" w:cs="Times New Roman"/>
          <w:b/>
          <w:kern w:val="2"/>
          <w:sz w:val="24"/>
          <w:szCs w:val="24"/>
        </w:rPr>
        <w:br w:type="page"/>
      </w:r>
      <w:r w:rsidRPr="00937EFB">
        <w:rPr>
          <w:rFonts w:ascii="宋体" w:eastAsia="宋体" w:hAnsi="宋体" w:cs="Times New Roman" w:hint="eastAsia"/>
          <w:b/>
          <w:kern w:val="2"/>
          <w:sz w:val="24"/>
          <w:szCs w:val="24"/>
        </w:rPr>
        <w:lastRenderedPageBreak/>
        <w:t>第6包：消融电极</w:t>
      </w:r>
    </w:p>
    <w:tbl>
      <w:tblPr>
        <w:tblW w:w="8922" w:type="dxa"/>
        <w:tblInd w:w="113" w:type="dxa"/>
        <w:tblLook w:val="0000"/>
      </w:tblPr>
      <w:tblGrid>
        <w:gridCol w:w="491"/>
        <w:gridCol w:w="1536"/>
        <w:gridCol w:w="772"/>
        <w:gridCol w:w="1842"/>
        <w:gridCol w:w="4391"/>
      </w:tblGrid>
      <w:tr w:rsidR="00937EFB" w:rsidRPr="00937EFB" w:rsidTr="00656A11">
        <w:trPr>
          <w:trHeight w:val="91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年使用量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主要功能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技术要求</w:t>
            </w:r>
          </w:p>
        </w:tc>
      </w:tr>
      <w:tr w:rsidR="00937EFB" w:rsidRPr="00937EFB" w:rsidTr="00656A11">
        <w:trPr>
          <w:trHeight w:val="112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针状型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65mm/76mm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用于鼻内镜下和头颈手术精细剥离。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★1.对人体组织进行消融、切除、凝血、刮爬、剥离等。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★2.钨合金材质，定制长度(包含弯角、弧形）</w:t>
            </w:r>
            <w:r w:rsidRPr="00937EFB">
              <w:rPr>
                <w:rFonts w:ascii="宋体" w:eastAsia="宋体" w:hAnsi="宋体" w:cs="Arial"/>
                <w:color w:val="000000"/>
                <w:sz w:val="24"/>
                <w:szCs w:val="24"/>
              </w:rPr>
              <w:t>≥</w:t>
            </w: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45mm，</w:t>
            </w:r>
            <w:r w:rsidRPr="00937EFB">
              <w:rPr>
                <w:rFonts w:ascii="宋体" w:eastAsia="宋体" w:hAnsi="宋体" w:cs="Arial"/>
                <w:color w:val="000000"/>
                <w:sz w:val="24"/>
                <w:szCs w:val="24"/>
              </w:rPr>
              <w:t>≤</w:t>
            </w: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280mm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/>
                <w:color w:val="000000"/>
                <w:sz w:val="24"/>
                <w:szCs w:val="24"/>
              </w:rPr>
              <w:t>3.</w:t>
            </w: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消融电极刀头绝缘（外体异体之间）能承受30秒3000V  50Hz交流电压，不应发生闪络或击穿，导通电阻≤0.2Ω。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</w:t>
            </w:r>
            <w:r w:rsidRPr="00937EFB">
              <w:rPr>
                <w:rFonts w:ascii="宋体" w:eastAsia="宋体" w:hAnsi="宋体" w:cs="宋体"/>
                <w:color w:val="000000"/>
                <w:sz w:val="24"/>
                <w:szCs w:val="24"/>
              </w:rPr>
              <w:t>4.</w:t>
            </w: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消融电极手柄绝缘（导体与绝缘体之间）应能承受30秒3600V高频峰值电压，不应出现击穿现象。消融电极电缆线的绝缘（表面与芯线之间）能承受5分钟3000V 50Hz交流电压，不能发生闪络或击穿。导通电阻</w:t>
            </w:r>
            <w:r w:rsidRPr="00937EFB">
              <w:rPr>
                <w:rFonts w:ascii="宋体" w:eastAsia="宋体" w:hAnsi="宋体" w:cs="Arial"/>
                <w:color w:val="000000"/>
                <w:sz w:val="24"/>
                <w:szCs w:val="24"/>
              </w:rPr>
              <w:t>≤</w:t>
            </w: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1.3Ω，电缆线抗拉强度</w:t>
            </w:r>
            <w:r w:rsidRPr="00937EFB">
              <w:rPr>
                <w:rFonts w:ascii="宋体" w:eastAsia="宋体" w:hAnsi="宋体" w:cs="Arial"/>
                <w:color w:val="000000"/>
                <w:sz w:val="24"/>
                <w:szCs w:val="24"/>
              </w:rPr>
              <w:t>≥</w:t>
            </w: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29N。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/>
                <w:color w:val="000000"/>
                <w:sz w:val="24"/>
                <w:szCs w:val="24"/>
              </w:rPr>
              <w:t>5.</w:t>
            </w: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可吸可凝型可根据手术需要管身可任意弯曲。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/>
                <w:color w:val="000000"/>
                <w:sz w:val="24"/>
                <w:szCs w:val="24"/>
              </w:rPr>
              <w:t>6.</w:t>
            </w: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可伸缩、吸烟型可精准到达深部手术部位，实时吸除烟雾和积液。刀头伸缩长度≥155mm，电缆线长度</w:t>
            </w:r>
            <w:r w:rsidRPr="00937EFB">
              <w:rPr>
                <w:rFonts w:ascii="宋体" w:eastAsia="宋体" w:hAnsi="宋体" w:cs="Arial"/>
                <w:color w:val="000000"/>
                <w:sz w:val="24"/>
                <w:szCs w:val="24"/>
              </w:rPr>
              <w:t>≥</w:t>
            </w: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2.6米。</w:t>
            </w:r>
          </w:p>
        </w:tc>
      </w:tr>
      <w:tr w:rsidR="00937EFB" w:rsidRPr="00937EFB" w:rsidTr="00656A11">
        <w:trPr>
          <w:trHeight w:val="112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可吸可凝型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155mm/215mm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可凝可吸，用于鼻内镜下和支撑喉镜。</w:t>
            </w: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37EFB" w:rsidRPr="00937EFB" w:rsidTr="00656A11">
        <w:trPr>
          <w:trHeight w:val="118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可伸缩型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155mm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70支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根据手术需要伸缩刀头的长度，并实时吸除烟雾和积液。</w:t>
            </w: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37EFB" w:rsidRPr="00937EFB" w:rsidTr="00656A11">
        <w:trPr>
          <w:trHeight w:val="118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可吸烟型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155mm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80支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6C8" w:rsidRDefault="00F506C8" w:rsidP="00937EFB">
      <w:pPr>
        <w:spacing w:after="0"/>
      </w:pPr>
      <w:r>
        <w:separator/>
      </w:r>
    </w:p>
  </w:endnote>
  <w:endnote w:type="continuationSeparator" w:id="0">
    <w:p w:rsidR="00F506C8" w:rsidRDefault="00F506C8" w:rsidP="00937E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6C8" w:rsidRDefault="00F506C8" w:rsidP="00937EFB">
      <w:pPr>
        <w:spacing w:after="0"/>
      </w:pPr>
      <w:r>
        <w:separator/>
      </w:r>
    </w:p>
  </w:footnote>
  <w:footnote w:type="continuationSeparator" w:id="0">
    <w:p w:rsidR="00F506C8" w:rsidRDefault="00F506C8" w:rsidP="00937EF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E39"/>
    <w:multiLevelType w:val="multilevel"/>
    <w:tmpl w:val="01C50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35477F"/>
    <w:multiLevelType w:val="multilevel"/>
    <w:tmpl w:val="4135477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D05F6B"/>
    <w:multiLevelType w:val="multilevel"/>
    <w:tmpl w:val="60D05F6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C863C7"/>
    <w:multiLevelType w:val="multilevel"/>
    <w:tmpl w:val="66C863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46F52"/>
    <w:rsid w:val="008B7726"/>
    <w:rsid w:val="00937EFB"/>
    <w:rsid w:val="00D31D50"/>
    <w:rsid w:val="00F5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E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EF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E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EFB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937EF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937EFB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2020-08-21T07:32:00Z</dcterms:modified>
</cp:coreProperties>
</file>